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9B" w:rsidRPr="007B7B9B" w:rsidRDefault="007B7B9B" w:rsidP="007B7B9B">
      <w:pPr>
        <w:spacing w:line="600" w:lineRule="exact"/>
        <w:ind w:firstLine="645"/>
        <w:rPr>
          <w:rFonts w:ascii="Times New Roman" w:eastAsia="方正仿宋_GBK" w:hAnsi="Times New Roman" w:cs="Times New Roman"/>
          <w:spacing w:val="-8"/>
          <w:sz w:val="28"/>
          <w:szCs w:val="28"/>
        </w:rPr>
      </w:pPr>
      <w:r w:rsidRPr="007B7B9B">
        <w:rPr>
          <w:rFonts w:ascii="方正仿宋_GBK" w:eastAsia="方正仿宋_GBK" w:hAnsi="Times New Roman" w:cs="Times New Roman" w:hint="eastAsia"/>
          <w:sz w:val="32"/>
          <w:szCs w:val="32"/>
        </w:rPr>
        <w:t xml:space="preserve">附件1 </w:t>
      </w:r>
      <w:r w:rsidRPr="007B7B9B">
        <w:rPr>
          <w:rFonts w:ascii="方正仿宋_GBK" w:eastAsia="方正仿宋_GBK" w:hAnsi="Times New Roman" w:cs="Times New Roman" w:hint="eastAsia"/>
          <w:sz w:val="32"/>
          <w:szCs w:val="32"/>
          <w:lang w:eastAsia="zh-Hans"/>
        </w:rPr>
        <w:t>校级立项课程思政示范</w:t>
      </w:r>
      <w:r w:rsidRPr="007B7B9B">
        <w:rPr>
          <w:rFonts w:ascii="方正仿宋_GBK" w:eastAsia="方正仿宋_GBK" w:hAnsi="Times New Roman" w:cs="Times New Roman" w:hint="eastAsia"/>
          <w:sz w:val="32"/>
          <w:szCs w:val="32"/>
        </w:rPr>
        <w:t>课程和案例</w:t>
      </w:r>
    </w:p>
    <w:p w:rsidR="007B7B9B" w:rsidRPr="007B7B9B" w:rsidRDefault="007B7B9B" w:rsidP="007B7B9B">
      <w:pPr>
        <w:spacing w:line="600" w:lineRule="exact"/>
        <w:rPr>
          <w:rFonts w:ascii="Times New Roman" w:eastAsia="方正黑体_GBK" w:hAnsi="Times New Roman" w:cs="Times New Roman" w:hint="eastAsia"/>
          <w:sz w:val="32"/>
          <w:szCs w:val="32"/>
        </w:rPr>
      </w:pPr>
    </w:p>
    <w:tbl>
      <w:tblPr>
        <w:tblW w:w="7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4980"/>
        <w:gridCol w:w="1817"/>
      </w:tblGrid>
      <w:tr w:rsidR="007B7B9B" w:rsidRPr="007B7B9B" w:rsidTr="00C46F27">
        <w:trPr>
          <w:trHeight w:val="172"/>
          <w:jc w:val="center"/>
        </w:trPr>
        <w:tc>
          <w:tcPr>
            <w:tcW w:w="862" w:type="dxa"/>
            <w:shd w:val="clear" w:color="auto" w:fill="DCE6F2"/>
          </w:tcPr>
          <w:p w:rsidR="007B7B9B" w:rsidRPr="007B7B9B" w:rsidRDefault="007B7B9B" w:rsidP="007B7B9B">
            <w:pPr>
              <w:widowControl/>
              <w:jc w:val="left"/>
              <w:rPr>
                <w:rFonts w:ascii="仿宋_GB2312" w:eastAsia="仿宋_GB2312" w:hAnsi="宋体" w:cs="楷体"/>
                <w:b/>
                <w:bCs/>
                <w:color w:val="000000"/>
                <w:kern w:val="0"/>
                <w:szCs w:val="21"/>
              </w:rPr>
            </w:pPr>
            <w:r w:rsidRPr="007B7B9B">
              <w:rPr>
                <w:rFonts w:ascii="仿宋_GB2312" w:eastAsia="仿宋_GB2312" w:hAnsi="宋体" w:cs="楷体" w:hint="eastAsia"/>
                <w:b/>
                <w:bCs/>
                <w:color w:val="000000"/>
                <w:kern w:val="0"/>
                <w:szCs w:val="21"/>
              </w:rPr>
              <w:t>序号</w:t>
            </w:r>
          </w:p>
        </w:tc>
        <w:tc>
          <w:tcPr>
            <w:tcW w:w="4980" w:type="dxa"/>
            <w:shd w:val="clear" w:color="auto" w:fill="DCE6F2"/>
          </w:tcPr>
          <w:p w:rsidR="007B7B9B" w:rsidRPr="007B7B9B" w:rsidRDefault="007B7B9B" w:rsidP="007B7B9B">
            <w:pPr>
              <w:widowControl/>
              <w:jc w:val="center"/>
              <w:rPr>
                <w:rFonts w:ascii="仿宋_GB2312" w:eastAsia="仿宋_GB2312" w:hAnsi="宋体" w:cs="楷体"/>
                <w:b/>
                <w:bCs/>
                <w:color w:val="000000"/>
                <w:kern w:val="0"/>
                <w:szCs w:val="21"/>
              </w:rPr>
            </w:pPr>
            <w:r w:rsidRPr="007B7B9B">
              <w:rPr>
                <w:rFonts w:ascii="仿宋_GB2312" w:eastAsia="仿宋_GB2312" w:hAnsi="宋体" w:cs="楷体" w:hint="eastAsia"/>
                <w:b/>
                <w:bCs/>
                <w:color w:val="000000"/>
                <w:kern w:val="0"/>
                <w:szCs w:val="21"/>
              </w:rPr>
              <w:t>校级课程思政示范课程</w:t>
            </w:r>
          </w:p>
        </w:tc>
        <w:tc>
          <w:tcPr>
            <w:tcW w:w="1817" w:type="dxa"/>
            <w:shd w:val="clear" w:color="auto" w:fill="DCE6F2"/>
          </w:tcPr>
          <w:p w:rsidR="007B7B9B" w:rsidRPr="007B7B9B" w:rsidRDefault="007B7B9B" w:rsidP="007B7B9B">
            <w:pPr>
              <w:widowControl/>
              <w:jc w:val="center"/>
              <w:rPr>
                <w:rFonts w:ascii="仿宋_GB2312" w:eastAsia="仿宋_GB2312" w:hAnsi="宋体" w:cs="楷体"/>
                <w:b/>
                <w:bCs/>
                <w:color w:val="000000"/>
                <w:kern w:val="0"/>
                <w:szCs w:val="21"/>
              </w:rPr>
            </w:pPr>
            <w:r w:rsidRPr="007B7B9B">
              <w:rPr>
                <w:rFonts w:ascii="仿宋_GB2312" w:eastAsia="仿宋_GB2312" w:hAnsi="宋体" w:cs="楷体" w:hint="eastAsia"/>
                <w:b/>
                <w:bCs/>
                <w:color w:val="000000"/>
                <w:kern w:val="0"/>
                <w:szCs w:val="21"/>
              </w:rPr>
              <w:t>建设负责人</w:t>
            </w:r>
          </w:p>
        </w:tc>
      </w:tr>
      <w:tr w:rsidR="007B7B9B" w:rsidRPr="007B7B9B" w:rsidTr="00C46F27">
        <w:trPr>
          <w:trHeight w:val="338"/>
          <w:jc w:val="center"/>
        </w:trPr>
        <w:tc>
          <w:tcPr>
            <w:tcW w:w="862"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1</w:t>
            </w:r>
          </w:p>
        </w:tc>
        <w:tc>
          <w:tcPr>
            <w:tcW w:w="4980" w:type="dxa"/>
          </w:tcPr>
          <w:p w:rsidR="007B7B9B" w:rsidRPr="007B7B9B" w:rsidRDefault="007B7B9B" w:rsidP="007B7B9B">
            <w:pPr>
              <w:widowControl/>
              <w:jc w:val="center"/>
              <w:rPr>
                <w:rFonts w:ascii="仿宋_GB2312" w:eastAsia="仿宋_GB2312" w:hAnsi="宋体" w:cs="楷体"/>
                <w:bCs/>
                <w:color w:val="000000"/>
                <w:kern w:val="0"/>
                <w:szCs w:val="21"/>
              </w:rPr>
            </w:pPr>
            <w:r w:rsidRPr="007B7B9B">
              <w:rPr>
                <w:rFonts w:ascii="仿宋_GB2312" w:eastAsia="仿宋_GB2312" w:hAnsi="宋体" w:cs="楷体" w:hint="eastAsia"/>
                <w:bCs/>
                <w:color w:val="000000"/>
                <w:kern w:val="0"/>
                <w:szCs w:val="21"/>
              </w:rPr>
              <w:t>药品生产质量管理规范</w:t>
            </w:r>
          </w:p>
        </w:tc>
        <w:tc>
          <w:tcPr>
            <w:tcW w:w="1817"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刘菲</w:t>
            </w:r>
          </w:p>
        </w:tc>
      </w:tr>
      <w:tr w:rsidR="007B7B9B" w:rsidRPr="007B7B9B" w:rsidTr="00C46F27">
        <w:trPr>
          <w:trHeight w:val="338"/>
          <w:jc w:val="center"/>
        </w:trPr>
        <w:tc>
          <w:tcPr>
            <w:tcW w:w="862"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2</w:t>
            </w:r>
          </w:p>
        </w:tc>
        <w:tc>
          <w:tcPr>
            <w:tcW w:w="4980" w:type="dxa"/>
          </w:tcPr>
          <w:p w:rsidR="007B7B9B" w:rsidRPr="007B7B9B" w:rsidRDefault="007B7B9B" w:rsidP="007B7B9B">
            <w:pPr>
              <w:widowControl/>
              <w:jc w:val="center"/>
              <w:rPr>
                <w:rFonts w:ascii="仿宋_GB2312" w:eastAsia="仿宋_GB2312" w:hAnsi="宋体" w:cs="楷体"/>
                <w:bCs/>
                <w:color w:val="000000"/>
                <w:kern w:val="0"/>
                <w:szCs w:val="21"/>
              </w:rPr>
            </w:pPr>
            <w:r w:rsidRPr="007B7B9B">
              <w:rPr>
                <w:rFonts w:ascii="仿宋_GB2312" w:eastAsia="仿宋_GB2312" w:hAnsi="宋体" w:cs="楷体" w:hint="eastAsia"/>
                <w:bCs/>
                <w:color w:val="000000"/>
                <w:kern w:val="0"/>
                <w:szCs w:val="21"/>
              </w:rPr>
              <w:t>药品市场营销</w:t>
            </w:r>
          </w:p>
        </w:tc>
        <w:tc>
          <w:tcPr>
            <w:tcW w:w="1817"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张潇丹</w:t>
            </w:r>
          </w:p>
        </w:tc>
      </w:tr>
      <w:tr w:rsidR="007B7B9B" w:rsidRPr="007B7B9B" w:rsidTr="00C46F27">
        <w:trPr>
          <w:trHeight w:val="338"/>
          <w:jc w:val="center"/>
        </w:trPr>
        <w:tc>
          <w:tcPr>
            <w:tcW w:w="862" w:type="dxa"/>
          </w:tcPr>
          <w:p w:rsidR="007B7B9B" w:rsidRPr="007B7B9B" w:rsidRDefault="007B7B9B" w:rsidP="007B7B9B">
            <w:pPr>
              <w:widowControl/>
              <w:jc w:val="center"/>
              <w:rPr>
                <w:rFonts w:ascii="仿宋_GB2312" w:eastAsia="仿宋_GB2312" w:hAnsi="宋体" w:cs="楷体"/>
                <w:bCs/>
                <w:color w:val="000000"/>
                <w:kern w:val="0"/>
                <w:szCs w:val="21"/>
              </w:rPr>
            </w:pPr>
            <w:r w:rsidRPr="007B7B9B">
              <w:rPr>
                <w:rFonts w:ascii="仿宋_GB2312" w:eastAsia="仿宋_GB2312" w:hAnsi="宋体" w:cs="楷体" w:hint="eastAsia"/>
                <w:bCs/>
                <w:color w:val="000000"/>
                <w:kern w:val="0"/>
                <w:szCs w:val="21"/>
              </w:rPr>
              <w:t>3</w:t>
            </w:r>
          </w:p>
        </w:tc>
        <w:tc>
          <w:tcPr>
            <w:tcW w:w="4980"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中药学</w:t>
            </w:r>
          </w:p>
        </w:tc>
        <w:tc>
          <w:tcPr>
            <w:tcW w:w="1817"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谢蜜蜜</w:t>
            </w:r>
          </w:p>
        </w:tc>
      </w:tr>
      <w:tr w:rsidR="007B7B9B" w:rsidRPr="007B7B9B" w:rsidTr="00C46F27">
        <w:trPr>
          <w:trHeight w:val="338"/>
          <w:jc w:val="center"/>
        </w:trPr>
        <w:tc>
          <w:tcPr>
            <w:tcW w:w="862" w:type="dxa"/>
          </w:tcPr>
          <w:p w:rsidR="007B7B9B" w:rsidRPr="007B7B9B" w:rsidRDefault="007B7B9B" w:rsidP="007B7B9B">
            <w:pPr>
              <w:widowControl/>
              <w:jc w:val="center"/>
              <w:rPr>
                <w:rFonts w:ascii="仿宋_GB2312" w:eastAsia="仿宋_GB2312" w:hAnsi="宋体" w:cs="楷体"/>
                <w:bCs/>
                <w:color w:val="000000"/>
                <w:kern w:val="0"/>
                <w:szCs w:val="21"/>
              </w:rPr>
            </w:pPr>
            <w:r w:rsidRPr="007B7B9B">
              <w:rPr>
                <w:rFonts w:ascii="仿宋_GB2312" w:eastAsia="仿宋_GB2312" w:hAnsi="宋体" w:cs="楷体" w:hint="eastAsia"/>
                <w:bCs/>
                <w:color w:val="000000"/>
                <w:kern w:val="0"/>
                <w:szCs w:val="21"/>
              </w:rPr>
              <w:t>4</w:t>
            </w:r>
          </w:p>
        </w:tc>
        <w:tc>
          <w:tcPr>
            <w:tcW w:w="4980"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药理学</w:t>
            </w:r>
          </w:p>
        </w:tc>
        <w:tc>
          <w:tcPr>
            <w:tcW w:w="1817"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任小利</w:t>
            </w:r>
          </w:p>
        </w:tc>
      </w:tr>
      <w:tr w:rsidR="007B7B9B" w:rsidRPr="007B7B9B" w:rsidTr="00C46F27">
        <w:trPr>
          <w:trHeight w:val="172"/>
          <w:jc w:val="center"/>
        </w:trPr>
        <w:tc>
          <w:tcPr>
            <w:tcW w:w="862" w:type="dxa"/>
            <w:shd w:val="clear" w:color="auto" w:fill="DCE6F2"/>
          </w:tcPr>
          <w:p w:rsidR="007B7B9B" w:rsidRPr="007B7B9B" w:rsidRDefault="007B7B9B" w:rsidP="007B7B9B">
            <w:pPr>
              <w:widowControl/>
              <w:jc w:val="center"/>
              <w:rPr>
                <w:rFonts w:ascii="仿宋_GB2312" w:eastAsia="仿宋_GB2312" w:hAnsi="宋体" w:cs="楷体"/>
                <w:b/>
                <w:bCs/>
                <w:color w:val="000000"/>
                <w:kern w:val="0"/>
                <w:szCs w:val="21"/>
              </w:rPr>
            </w:pPr>
            <w:r w:rsidRPr="007B7B9B">
              <w:rPr>
                <w:rFonts w:ascii="仿宋_GB2312" w:eastAsia="仿宋_GB2312" w:hAnsi="宋体" w:cs="楷体" w:hint="eastAsia"/>
                <w:b/>
                <w:bCs/>
                <w:color w:val="000000"/>
                <w:kern w:val="0"/>
                <w:szCs w:val="21"/>
              </w:rPr>
              <w:t>序号</w:t>
            </w:r>
          </w:p>
        </w:tc>
        <w:tc>
          <w:tcPr>
            <w:tcW w:w="4980" w:type="dxa"/>
            <w:shd w:val="clear" w:color="auto" w:fill="DCE6F2"/>
          </w:tcPr>
          <w:p w:rsidR="007B7B9B" w:rsidRPr="007B7B9B" w:rsidRDefault="007B7B9B" w:rsidP="007B7B9B">
            <w:pPr>
              <w:widowControl/>
              <w:jc w:val="center"/>
              <w:rPr>
                <w:rFonts w:ascii="仿宋_GB2312" w:eastAsia="仿宋_GB2312" w:hAnsi="宋体" w:cs="楷体"/>
                <w:b/>
                <w:bCs/>
                <w:color w:val="000000"/>
                <w:kern w:val="0"/>
                <w:szCs w:val="21"/>
              </w:rPr>
            </w:pPr>
            <w:r w:rsidRPr="007B7B9B">
              <w:rPr>
                <w:rFonts w:ascii="仿宋_GB2312" w:eastAsia="仿宋_GB2312" w:hAnsi="宋体" w:cs="楷体" w:hint="eastAsia"/>
                <w:b/>
                <w:bCs/>
                <w:color w:val="000000"/>
                <w:kern w:val="0"/>
                <w:szCs w:val="21"/>
              </w:rPr>
              <w:t>校级课程思政示范案例</w:t>
            </w:r>
          </w:p>
        </w:tc>
        <w:tc>
          <w:tcPr>
            <w:tcW w:w="1817" w:type="dxa"/>
            <w:shd w:val="clear" w:color="auto" w:fill="DCE6F2"/>
          </w:tcPr>
          <w:p w:rsidR="007B7B9B" w:rsidRPr="007B7B9B" w:rsidRDefault="007B7B9B" w:rsidP="007B7B9B">
            <w:pPr>
              <w:widowControl/>
              <w:jc w:val="center"/>
              <w:rPr>
                <w:rFonts w:ascii="仿宋_GB2312" w:eastAsia="仿宋_GB2312" w:hAnsi="宋体" w:cs="楷体"/>
                <w:b/>
                <w:bCs/>
                <w:color w:val="000000"/>
                <w:kern w:val="0"/>
                <w:szCs w:val="21"/>
              </w:rPr>
            </w:pPr>
            <w:r w:rsidRPr="007B7B9B">
              <w:rPr>
                <w:rFonts w:ascii="仿宋_GB2312" w:eastAsia="仿宋_GB2312" w:hAnsi="宋体" w:cs="楷体" w:hint="eastAsia"/>
                <w:b/>
                <w:bCs/>
                <w:color w:val="000000"/>
                <w:kern w:val="0"/>
                <w:szCs w:val="21"/>
              </w:rPr>
              <w:t>建设负责人</w:t>
            </w:r>
          </w:p>
        </w:tc>
      </w:tr>
      <w:tr w:rsidR="007B7B9B" w:rsidRPr="007B7B9B" w:rsidTr="00C46F27">
        <w:trPr>
          <w:trHeight w:val="338"/>
          <w:jc w:val="center"/>
        </w:trPr>
        <w:tc>
          <w:tcPr>
            <w:tcW w:w="862" w:type="dxa"/>
          </w:tcPr>
          <w:p w:rsidR="007B7B9B" w:rsidRPr="007B7B9B" w:rsidRDefault="007B7B9B" w:rsidP="007B7B9B">
            <w:pPr>
              <w:widowControl/>
              <w:jc w:val="center"/>
              <w:rPr>
                <w:rFonts w:ascii="仿宋_GB2312" w:eastAsia="仿宋_GB2312" w:hAnsi="宋体" w:cs="楷体"/>
                <w:bCs/>
                <w:color w:val="000000"/>
                <w:kern w:val="0"/>
                <w:szCs w:val="21"/>
              </w:rPr>
            </w:pPr>
            <w:r w:rsidRPr="007B7B9B">
              <w:rPr>
                <w:rFonts w:ascii="仿宋_GB2312" w:eastAsia="仿宋_GB2312" w:hAnsi="宋体" w:cs="楷体" w:hint="eastAsia"/>
                <w:bCs/>
                <w:color w:val="000000"/>
                <w:kern w:val="0"/>
                <w:szCs w:val="21"/>
              </w:rPr>
              <w:t>1</w:t>
            </w:r>
          </w:p>
        </w:tc>
        <w:tc>
          <w:tcPr>
            <w:tcW w:w="4980"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“药德”岗位实践小课堂之芦丁制剂的应用</w:t>
            </w:r>
          </w:p>
        </w:tc>
        <w:tc>
          <w:tcPr>
            <w:tcW w:w="1817"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刘筱琴</w:t>
            </w:r>
          </w:p>
        </w:tc>
      </w:tr>
      <w:tr w:rsidR="007B7B9B" w:rsidRPr="007B7B9B" w:rsidTr="00C46F27">
        <w:trPr>
          <w:trHeight w:val="338"/>
          <w:jc w:val="center"/>
        </w:trPr>
        <w:tc>
          <w:tcPr>
            <w:tcW w:w="862" w:type="dxa"/>
          </w:tcPr>
          <w:p w:rsidR="007B7B9B" w:rsidRPr="007B7B9B" w:rsidRDefault="007B7B9B" w:rsidP="007B7B9B">
            <w:pPr>
              <w:widowControl/>
              <w:jc w:val="center"/>
              <w:rPr>
                <w:rFonts w:ascii="仿宋_GB2312" w:eastAsia="仿宋_GB2312" w:hAnsi="宋体" w:cs="楷体"/>
                <w:bCs/>
                <w:color w:val="000000"/>
                <w:kern w:val="0"/>
                <w:szCs w:val="21"/>
              </w:rPr>
            </w:pPr>
            <w:r w:rsidRPr="007B7B9B">
              <w:rPr>
                <w:rFonts w:ascii="仿宋_GB2312" w:eastAsia="仿宋_GB2312" w:hAnsi="宋体" w:cs="楷体" w:hint="eastAsia"/>
                <w:bCs/>
                <w:color w:val="000000"/>
                <w:kern w:val="0"/>
                <w:szCs w:val="21"/>
              </w:rPr>
              <w:t>2</w:t>
            </w:r>
          </w:p>
        </w:tc>
        <w:tc>
          <w:tcPr>
            <w:tcW w:w="4980"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糖尿病的药物治疗方案制定与评价</w:t>
            </w:r>
          </w:p>
        </w:tc>
        <w:tc>
          <w:tcPr>
            <w:tcW w:w="1817"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王琴</w:t>
            </w:r>
          </w:p>
        </w:tc>
      </w:tr>
      <w:tr w:rsidR="007B7B9B" w:rsidRPr="007B7B9B" w:rsidTr="00C46F27">
        <w:trPr>
          <w:trHeight w:val="338"/>
          <w:jc w:val="center"/>
        </w:trPr>
        <w:tc>
          <w:tcPr>
            <w:tcW w:w="862" w:type="dxa"/>
          </w:tcPr>
          <w:p w:rsidR="007B7B9B" w:rsidRPr="007B7B9B" w:rsidRDefault="007B7B9B" w:rsidP="007B7B9B">
            <w:pPr>
              <w:widowControl/>
              <w:jc w:val="center"/>
              <w:rPr>
                <w:rFonts w:ascii="仿宋_GB2312" w:eastAsia="仿宋_GB2312" w:hAnsi="宋体" w:cs="楷体"/>
                <w:bCs/>
                <w:color w:val="000000"/>
                <w:kern w:val="0"/>
                <w:szCs w:val="21"/>
              </w:rPr>
            </w:pPr>
            <w:r w:rsidRPr="007B7B9B">
              <w:rPr>
                <w:rFonts w:ascii="仿宋_GB2312" w:eastAsia="仿宋_GB2312" w:hAnsi="宋体" w:cs="楷体" w:hint="eastAsia"/>
                <w:bCs/>
                <w:color w:val="000000"/>
                <w:kern w:val="0"/>
                <w:szCs w:val="21"/>
              </w:rPr>
              <w:t>3</w:t>
            </w:r>
          </w:p>
        </w:tc>
        <w:tc>
          <w:tcPr>
            <w:tcW w:w="4980" w:type="dxa"/>
          </w:tcPr>
          <w:p w:rsidR="007B7B9B" w:rsidRPr="007B7B9B" w:rsidRDefault="007B7B9B" w:rsidP="007B7B9B">
            <w:pPr>
              <w:widowControl/>
              <w:jc w:val="center"/>
              <w:rPr>
                <w:rFonts w:ascii="仿宋_GB2312" w:eastAsia="仿宋_GB2312" w:hAnsi="宋体" w:cs="楷体"/>
                <w:bCs/>
                <w:color w:val="000000"/>
                <w:kern w:val="0"/>
                <w:szCs w:val="21"/>
              </w:rPr>
            </w:pPr>
            <w:r w:rsidRPr="007B7B9B">
              <w:rPr>
                <w:rFonts w:ascii="仿宋_GB2312" w:eastAsia="仿宋_GB2312" w:hAnsi="宋体" w:cs="楷体" w:hint="eastAsia"/>
                <w:bCs/>
                <w:color w:val="000000"/>
                <w:kern w:val="0"/>
                <w:szCs w:val="21"/>
              </w:rPr>
              <w:t>气郁质的辨析</w:t>
            </w:r>
          </w:p>
        </w:tc>
        <w:tc>
          <w:tcPr>
            <w:tcW w:w="1817"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王园</w:t>
            </w:r>
          </w:p>
        </w:tc>
      </w:tr>
      <w:tr w:rsidR="007B7B9B" w:rsidRPr="007B7B9B" w:rsidTr="00C46F27">
        <w:trPr>
          <w:trHeight w:val="338"/>
          <w:jc w:val="center"/>
        </w:trPr>
        <w:tc>
          <w:tcPr>
            <w:tcW w:w="862" w:type="dxa"/>
          </w:tcPr>
          <w:p w:rsidR="007B7B9B" w:rsidRPr="007B7B9B" w:rsidRDefault="007B7B9B" w:rsidP="007B7B9B">
            <w:pPr>
              <w:widowControl/>
              <w:jc w:val="center"/>
              <w:rPr>
                <w:rFonts w:ascii="仿宋_GB2312" w:eastAsia="仿宋_GB2312" w:hAnsi="宋体" w:cs="楷体"/>
                <w:bCs/>
                <w:color w:val="000000"/>
                <w:kern w:val="0"/>
                <w:szCs w:val="21"/>
              </w:rPr>
            </w:pPr>
            <w:r w:rsidRPr="007B7B9B">
              <w:rPr>
                <w:rFonts w:ascii="仿宋_GB2312" w:eastAsia="仿宋_GB2312" w:hAnsi="宋体" w:cs="楷体" w:hint="eastAsia"/>
                <w:bCs/>
                <w:color w:val="000000"/>
                <w:kern w:val="0"/>
                <w:szCs w:val="21"/>
              </w:rPr>
              <w:t>4</w:t>
            </w:r>
          </w:p>
        </w:tc>
        <w:tc>
          <w:tcPr>
            <w:tcW w:w="4980"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证伪求实，崇尚真理的科学精神--羧酸</w:t>
            </w:r>
          </w:p>
        </w:tc>
        <w:tc>
          <w:tcPr>
            <w:tcW w:w="1817" w:type="dxa"/>
          </w:tcPr>
          <w:p w:rsidR="007B7B9B" w:rsidRPr="007B7B9B" w:rsidRDefault="007B7B9B" w:rsidP="007B7B9B">
            <w:pPr>
              <w:widowControl/>
              <w:jc w:val="center"/>
              <w:rPr>
                <w:rFonts w:ascii="仿宋_GB2312" w:eastAsia="仿宋_GB2312" w:hAnsi="宋体" w:cs="楷体"/>
                <w:bCs/>
                <w:color w:val="000000"/>
                <w:kern w:val="0"/>
                <w:szCs w:val="21"/>
              </w:rPr>
            </w:pPr>
            <w:r w:rsidRPr="007B7B9B">
              <w:rPr>
                <w:rFonts w:ascii="仿宋_GB2312" w:eastAsia="仿宋_GB2312" w:hAnsi="宋体" w:cs="楷体" w:hint="eastAsia"/>
                <w:bCs/>
                <w:color w:val="000000"/>
                <w:kern w:val="0"/>
                <w:szCs w:val="21"/>
              </w:rPr>
              <w:t>韦莹莹</w:t>
            </w:r>
          </w:p>
        </w:tc>
      </w:tr>
      <w:tr w:rsidR="007B7B9B" w:rsidRPr="007B7B9B" w:rsidTr="00C46F27">
        <w:trPr>
          <w:trHeight w:val="212"/>
          <w:jc w:val="center"/>
        </w:trPr>
        <w:tc>
          <w:tcPr>
            <w:tcW w:w="862" w:type="dxa"/>
          </w:tcPr>
          <w:p w:rsidR="007B7B9B" w:rsidRPr="007B7B9B" w:rsidRDefault="007B7B9B" w:rsidP="007B7B9B">
            <w:pPr>
              <w:widowControl/>
              <w:jc w:val="center"/>
              <w:rPr>
                <w:rFonts w:ascii="仿宋_GB2312" w:eastAsia="仿宋_GB2312" w:hAnsi="宋体" w:cs="楷体"/>
                <w:bCs/>
                <w:color w:val="000000"/>
                <w:kern w:val="0"/>
                <w:szCs w:val="21"/>
              </w:rPr>
            </w:pPr>
            <w:r w:rsidRPr="007B7B9B">
              <w:rPr>
                <w:rFonts w:ascii="仿宋_GB2312" w:eastAsia="仿宋_GB2312" w:hAnsi="宋体" w:cs="楷体" w:hint="eastAsia"/>
                <w:bCs/>
                <w:color w:val="000000"/>
                <w:kern w:val="0"/>
                <w:szCs w:val="21"/>
              </w:rPr>
              <w:t>5</w:t>
            </w:r>
          </w:p>
        </w:tc>
        <w:tc>
          <w:tcPr>
            <w:tcW w:w="4980" w:type="dxa"/>
          </w:tcPr>
          <w:p w:rsidR="007B7B9B" w:rsidRPr="007B7B9B" w:rsidRDefault="007B7B9B" w:rsidP="007B7B9B">
            <w:pPr>
              <w:widowControl/>
              <w:jc w:val="center"/>
              <w:rPr>
                <w:rFonts w:ascii="仿宋_GB2312" w:eastAsia="仿宋_GB2312" w:hAnsi="宋体" w:cs="楷体" w:hint="eastAsia"/>
                <w:bCs/>
                <w:color w:val="000000"/>
                <w:kern w:val="0"/>
                <w:szCs w:val="21"/>
              </w:rPr>
            </w:pPr>
            <w:r w:rsidRPr="007B7B9B">
              <w:rPr>
                <w:rFonts w:ascii="仿宋_GB2312" w:eastAsia="仿宋_GB2312" w:hAnsi="宋体" w:cs="楷体" w:hint="eastAsia"/>
                <w:bCs/>
                <w:color w:val="000000"/>
                <w:kern w:val="0"/>
                <w:szCs w:val="21"/>
              </w:rPr>
              <w:t>乙醇的“七十二变”</w:t>
            </w:r>
          </w:p>
        </w:tc>
        <w:tc>
          <w:tcPr>
            <w:tcW w:w="1817" w:type="dxa"/>
          </w:tcPr>
          <w:p w:rsidR="007B7B9B" w:rsidRPr="007B7B9B" w:rsidRDefault="007B7B9B" w:rsidP="007B7B9B">
            <w:pPr>
              <w:widowControl/>
              <w:jc w:val="center"/>
              <w:rPr>
                <w:rFonts w:ascii="仿宋_GB2312" w:eastAsia="仿宋_GB2312" w:hAnsi="宋体" w:cs="楷体"/>
                <w:bCs/>
                <w:color w:val="000000"/>
                <w:kern w:val="0"/>
                <w:szCs w:val="21"/>
              </w:rPr>
            </w:pPr>
            <w:r w:rsidRPr="007B7B9B">
              <w:rPr>
                <w:rFonts w:ascii="仿宋_GB2312" w:eastAsia="仿宋_GB2312" w:hAnsi="宋体" w:cs="楷体" w:hint="eastAsia"/>
                <w:bCs/>
                <w:color w:val="000000"/>
                <w:kern w:val="0"/>
                <w:szCs w:val="21"/>
              </w:rPr>
              <w:t>韩玉花</w:t>
            </w:r>
          </w:p>
        </w:tc>
      </w:tr>
    </w:tbl>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方正仿宋_GBK" w:eastAsia="方正仿宋_GBK" w:hAnsi="Times New Roman" w:cs="Times New Roman" w:hint="eastAsia"/>
          <w:sz w:val="32"/>
          <w:szCs w:val="32"/>
          <w:lang w:eastAsia="zh-Hans"/>
        </w:rPr>
      </w:pPr>
      <w:r w:rsidRPr="007B7B9B">
        <w:rPr>
          <w:rFonts w:ascii="方正仿宋_GBK" w:eastAsia="方正仿宋_GBK" w:hAnsi="Times New Roman" w:cs="Times New Roman" w:hint="eastAsia"/>
          <w:sz w:val="32"/>
          <w:szCs w:val="32"/>
        </w:rPr>
        <w:lastRenderedPageBreak/>
        <w:t>附件</w:t>
      </w:r>
      <w:r w:rsidRPr="007B7B9B">
        <w:rPr>
          <w:rFonts w:ascii="方正仿宋_GBK" w:eastAsia="方正仿宋_GBK" w:hAnsi="Times New Roman" w:cs="Times New Roman"/>
          <w:sz w:val="32"/>
          <w:szCs w:val="32"/>
        </w:rPr>
        <w:t>2</w:t>
      </w:r>
      <w:r w:rsidRPr="007B7B9B">
        <w:rPr>
          <w:rFonts w:ascii="方正仿宋_GBK" w:eastAsia="方正仿宋_GBK" w:hAnsi="Times New Roman" w:cs="Times New Roman" w:hint="eastAsia"/>
          <w:sz w:val="32"/>
          <w:szCs w:val="32"/>
        </w:rPr>
        <w:t xml:space="preserve"> </w:t>
      </w:r>
      <w:r w:rsidRPr="007B7B9B">
        <w:rPr>
          <w:rFonts w:ascii="方正仿宋_GBK" w:eastAsia="方正仿宋_GBK" w:hAnsi="Times New Roman" w:cs="Times New Roman" w:hint="eastAsia"/>
          <w:sz w:val="32"/>
          <w:szCs w:val="32"/>
          <w:lang w:eastAsia="zh-Hans"/>
        </w:rPr>
        <w:t>申报表</w:t>
      </w:r>
    </w:p>
    <w:p w:rsidR="007B7B9B" w:rsidRPr="007B7B9B" w:rsidRDefault="007B7B9B" w:rsidP="007B7B9B">
      <w:pPr>
        <w:spacing w:line="240" w:lineRule="atLeast"/>
        <w:jc w:val="center"/>
        <w:outlineLvl w:val="0"/>
        <w:rPr>
          <w:rFonts w:ascii="Calibri Light" w:eastAsia="宋体" w:hAnsi="Calibri Light" w:cs="Times New Roman" w:hint="eastAsia"/>
          <w:b/>
          <w:bCs/>
          <w:sz w:val="24"/>
          <w:szCs w:val="24"/>
        </w:rPr>
      </w:pPr>
      <w:r w:rsidRPr="007B7B9B">
        <w:rPr>
          <w:rFonts w:ascii="Calibri Light" w:eastAsia="宋体" w:hAnsi="Calibri Light" w:cs="Times New Roman" w:hint="eastAsia"/>
          <w:b/>
          <w:bCs/>
          <w:sz w:val="24"/>
          <w:szCs w:val="24"/>
        </w:rPr>
        <w:t>药品生产技术业群</w:t>
      </w:r>
      <w:r w:rsidRPr="007B7B9B">
        <w:rPr>
          <w:rFonts w:ascii="Calibri Light" w:eastAsia="宋体" w:hAnsi="Calibri Light" w:cs="Times New Roman" w:hint="eastAsia"/>
          <w:b/>
          <w:bCs/>
          <w:sz w:val="24"/>
          <w:szCs w:val="24"/>
          <w:lang w:eastAsia="zh-Hans"/>
        </w:rPr>
        <w:t>课程思政示范类项目</w:t>
      </w:r>
      <w:r w:rsidRPr="007B7B9B">
        <w:rPr>
          <w:rFonts w:ascii="Calibri Light" w:eastAsia="宋体" w:hAnsi="Calibri Light" w:cs="Times New Roman" w:hint="eastAsia"/>
          <w:b/>
          <w:bCs/>
          <w:sz w:val="24"/>
          <w:szCs w:val="24"/>
        </w:rPr>
        <w:t>立项申请表</w:t>
      </w:r>
    </w:p>
    <w:p w:rsidR="007B7B9B" w:rsidRPr="007B7B9B" w:rsidRDefault="007B7B9B" w:rsidP="007B7B9B">
      <w:pPr>
        <w:spacing w:line="240" w:lineRule="atLeast"/>
        <w:jc w:val="center"/>
        <w:outlineLvl w:val="0"/>
        <w:rPr>
          <w:rFonts w:ascii="Calibri Light" w:eastAsia="宋体" w:hAnsi="Calibri Light" w:cs="Times New Roman" w:hint="eastAsia"/>
          <w:b/>
          <w:bCs/>
          <w:sz w:val="24"/>
          <w:szCs w:val="24"/>
        </w:rPr>
      </w:pP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2622"/>
        <w:gridCol w:w="197"/>
        <w:gridCol w:w="890"/>
        <w:gridCol w:w="682"/>
        <w:gridCol w:w="2385"/>
      </w:tblGrid>
      <w:tr w:rsidR="007B7B9B" w:rsidRPr="007B7B9B" w:rsidTr="00C46F27">
        <w:trPr>
          <w:trHeight w:val="721"/>
          <w:jc w:val="center"/>
        </w:trPr>
        <w:tc>
          <w:tcPr>
            <w:tcW w:w="1678" w:type="dxa"/>
            <w:vAlign w:val="center"/>
          </w:tcPr>
          <w:p w:rsidR="007B7B9B" w:rsidRPr="007B7B9B" w:rsidRDefault="007B7B9B" w:rsidP="007B7B9B">
            <w:pPr>
              <w:rPr>
                <w:rFonts w:ascii="Calibri" w:eastAsia="宋体" w:hAnsi="Calibri" w:cs="Times New Roman"/>
                <w:szCs w:val="24"/>
              </w:rPr>
            </w:pPr>
            <w:r w:rsidRPr="007B7B9B">
              <w:rPr>
                <w:rFonts w:ascii="Calibri" w:eastAsia="宋体" w:hAnsi="Calibri" w:cs="Times New Roman" w:hint="eastAsia"/>
                <w:szCs w:val="24"/>
              </w:rPr>
              <w:t>名称</w:t>
            </w:r>
          </w:p>
        </w:tc>
        <w:tc>
          <w:tcPr>
            <w:tcW w:w="2819" w:type="dxa"/>
            <w:gridSpan w:val="2"/>
            <w:vAlign w:val="center"/>
          </w:tcPr>
          <w:p w:rsidR="007B7B9B" w:rsidRPr="007B7B9B" w:rsidRDefault="007B7B9B" w:rsidP="007B7B9B">
            <w:pPr>
              <w:rPr>
                <w:rFonts w:ascii="Calibri" w:eastAsia="宋体" w:hAnsi="Calibri" w:cs="Times New Roman"/>
                <w:szCs w:val="24"/>
              </w:rPr>
            </w:pPr>
          </w:p>
        </w:tc>
        <w:tc>
          <w:tcPr>
            <w:tcW w:w="1572" w:type="dxa"/>
            <w:gridSpan w:val="2"/>
            <w:vAlign w:val="center"/>
          </w:tcPr>
          <w:p w:rsidR="007B7B9B" w:rsidRPr="007B7B9B" w:rsidRDefault="007B7B9B" w:rsidP="007B7B9B">
            <w:pPr>
              <w:rPr>
                <w:rFonts w:ascii="Calibri" w:eastAsia="Times New Roman" w:hAnsi="Calibri" w:cs="Times New Roman" w:hint="eastAsia"/>
                <w:szCs w:val="24"/>
                <w:lang w:eastAsia="zh-Hans"/>
              </w:rPr>
            </w:pPr>
            <w:r w:rsidRPr="007B7B9B">
              <w:rPr>
                <w:rFonts w:ascii="Calibri" w:eastAsia="宋体" w:hAnsi="Calibri" w:cs="Times New Roman" w:hint="eastAsia"/>
                <w:szCs w:val="24"/>
                <w:lang w:eastAsia="zh-Hans"/>
              </w:rPr>
              <w:t>类型</w:t>
            </w:r>
          </w:p>
        </w:tc>
        <w:tc>
          <w:tcPr>
            <w:tcW w:w="2385" w:type="dxa"/>
            <w:vAlign w:val="center"/>
          </w:tcPr>
          <w:p w:rsidR="007B7B9B" w:rsidRPr="007B7B9B" w:rsidRDefault="007B7B9B" w:rsidP="007B7B9B">
            <w:pPr>
              <w:rPr>
                <w:rFonts w:ascii="Calibri" w:eastAsia="宋体" w:hAnsi="Calibri" w:cs="Times New Roman" w:hint="eastAsia"/>
                <w:szCs w:val="24"/>
                <w:lang w:eastAsia="zh-Hans"/>
              </w:rPr>
            </w:pPr>
            <w:r w:rsidRPr="007B7B9B">
              <w:rPr>
                <w:rFonts w:ascii="Calibri" w:eastAsia="宋体" w:hAnsi="Calibri" w:cs="Times New Roman" w:hint="eastAsia"/>
                <w:szCs w:val="24"/>
                <w:lang w:eastAsia="zh-Hans"/>
              </w:rPr>
              <w:t>课程思政示范课程</w:t>
            </w:r>
            <w:r w:rsidRPr="007B7B9B">
              <w:rPr>
                <w:rFonts w:ascii="Calibri" w:eastAsia="宋体" w:hAnsi="Calibri" w:cs="Times New Roman"/>
                <w:szCs w:val="24"/>
                <w:lang w:eastAsia="zh-Hans"/>
              </w:rPr>
              <w:t>/</w:t>
            </w:r>
            <w:r w:rsidRPr="007B7B9B">
              <w:rPr>
                <w:rFonts w:ascii="Calibri" w:eastAsia="宋体" w:hAnsi="Calibri" w:cs="Times New Roman" w:hint="eastAsia"/>
                <w:szCs w:val="24"/>
                <w:lang w:eastAsia="zh-Hans"/>
              </w:rPr>
              <w:t>课程思政优秀案例</w:t>
            </w:r>
          </w:p>
        </w:tc>
      </w:tr>
      <w:tr w:rsidR="007B7B9B" w:rsidRPr="007B7B9B" w:rsidTr="00C46F27">
        <w:trPr>
          <w:trHeight w:val="688"/>
          <w:jc w:val="center"/>
        </w:trPr>
        <w:tc>
          <w:tcPr>
            <w:tcW w:w="1678" w:type="dxa"/>
            <w:vAlign w:val="center"/>
          </w:tcPr>
          <w:p w:rsidR="007B7B9B" w:rsidRPr="007B7B9B" w:rsidRDefault="007B7B9B" w:rsidP="007B7B9B">
            <w:pPr>
              <w:rPr>
                <w:rFonts w:ascii="Calibri" w:eastAsia="宋体" w:hAnsi="Calibri" w:cs="Times New Roman"/>
                <w:szCs w:val="24"/>
              </w:rPr>
            </w:pPr>
            <w:r w:rsidRPr="007B7B9B">
              <w:rPr>
                <w:rFonts w:ascii="Calibri" w:eastAsia="宋体" w:hAnsi="Calibri" w:cs="Times New Roman" w:hint="eastAsia"/>
                <w:szCs w:val="24"/>
                <w:lang w:eastAsia="zh-Hans"/>
              </w:rPr>
              <w:t>负责人</w:t>
            </w:r>
          </w:p>
        </w:tc>
        <w:tc>
          <w:tcPr>
            <w:tcW w:w="2819" w:type="dxa"/>
            <w:gridSpan w:val="2"/>
            <w:vAlign w:val="center"/>
          </w:tcPr>
          <w:p w:rsidR="007B7B9B" w:rsidRPr="007B7B9B" w:rsidRDefault="007B7B9B" w:rsidP="007B7B9B">
            <w:pPr>
              <w:rPr>
                <w:rFonts w:ascii="Calibri" w:eastAsia="Times New Roman" w:hAnsi="Calibri" w:cs="Times New Roman" w:hint="eastAsia"/>
                <w:szCs w:val="24"/>
                <w:lang w:eastAsia="zh-Hans"/>
              </w:rPr>
            </w:pPr>
          </w:p>
        </w:tc>
        <w:tc>
          <w:tcPr>
            <w:tcW w:w="1572" w:type="dxa"/>
            <w:gridSpan w:val="2"/>
            <w:vAlign w:val="center"/>
          </w:tcPr>
          <w:p w:rsidR="007B7B9B" w:rsidRPr="007B7B9B" w:rsidRDefault="007B7B9B" w:rsidP="007B7B9B">
            <w:pPr>
              <w:rPr>
                <w:rFonts w:ascii="Calibri" w:eastAsia="宋体" w:hAnsi="Calibri" w:cs="Times New Roman"/>
                <w:szCs w:val="24"/>
              </w:rPr>
            </w:pPr>
            <w:r w:rsidRPr="007B7B9B">
              <w:rPr>
                <w:rFonts w:ascii="Calibri" w:eastAsia="宋体" w:hAnsi="Calibri" w:cs="Times New Roman" w:hint="eastAsia"/>
                <w:szCs w:val="24"/>
              </w:rPr>
              <w:t>专业</w:t>
            </w:r>
          </w:p>
        </w:tc>
        <w:tc>
          <w:tcPr>
            <w:tcW w:w="2385" w:type="dxa"/>
            <w:vAlign w:val="center"/>
          </w:tcPr>
          <w:p w:rsidR="007B7B9B" w:rsidRPr="007B7B9B" w:rsidRDefault="007B7B9B" w:rsidP="007B7B9B">
            <w:pPr>
              <w:rPr>
                <w:rFonts w:ascii="Calibri" w:eastAsia="宋体" w:hAnsi="Calibri" w:cs="Times New Roman"/>
                <w:szCs w:val="24"/>
              </w:rPr>
            </w:pPr>
          </w:p>
        </w:tc>
      </w:tr>
      <w:tr w:rsidR="007B7B9B" w:rsidRPr="007B7B9B" w:rsidTr="00C46F27">
        <w:trPr>
          <w:trHeight w:val="4101"/>
          <w:jc w:val="center"/>
        </w:trPr>
        <w:tc>
          <w:tcPr>
            <w:tcW w:w="1678" w:type="dxa"/>
            <w:vAlign w:val="center"/>
          </w:tcPr>
          <w:p w:rsidR="007B7B9B" w:rsidRPr="007B7B9B" w:rsidRDefault="007B7B9B" w:rsidP="007B7B9B">
            <w:pPr>
              <w:rPr>
                <w:rFonts w:ascii="Calibri" w:eastAsia="宋体" w:hAnsi="Calibri" w:cs="Times New Roman"/>
                <w:szCs w:val="24"/>
              </w:rPr>
            </w:pPr>
            <w:r w:rsidRPr="007B7B9B">
              <w:rPr>
                <w:rFonts w:ascii="Calibri" w:eastAsia="宋体" w:hAnsi="Calibri" w:cs="Times New Roman" w:hint="eastAsia"/>
                <w:szCs w:val="24"/>
              </w:rPr>
              <w:t>建设计划</w:t>
            </w:r>
            <w:r w:rsidRPr="007B7B9B">
              <w:rPr>
                <w:rFonts w:ascii="Calibri" w:eastAsia="宋体" w:hAnsi="Calibri" w:cs="Times New Roman" w:hint="eastAsia"/>
                <w:szCs w:val="24"/>
                <w:lang w:eastAsia="zh-Hans"/>
              </w:rPr>
              <w:t>及预期成果</w:t>
            </w:r>
          </w:p>
        </w:tc>
        <w:tc>
          <w:tcPr>
            <w:tcW w:w="6776" w:type="dxa"/>
            <w:gridSpan w:val="5"/>
            <w:vAlign w:val="center"/>
          </w:tcPr>
          <w:p w:rsidR="007B7B9B" w:rsidRPr="007B7B9B" w:rsidRDefault="007B7B9B" w:rsidP="007B7B9B">
            <w:pPr>
              <w:rPr>
                <w:rFonts w:ascii="Calibri" w:eastAsia="宋体" w:hAnsi="Calibri" w:cs="Times New Roman"/>
                <w:szCs w:val="24"/>
              </w:rPr>
            </w:pPr>
          </w:p>
        </w:tc>
      </w:tr>
      <w:tr w:rsidR="007B7B9B" w:rsidRPr="007B7B9B" w:rsidTr="00C46F27">
        <w:trPr>
          <w:trHeight w:val="3389"/>
          <w:jc w:val="center"/>
        </w:trPr>
        <w:tc>
          <w:tcPr>
            <w:tcW w:w="1678" w:type="dxa"/>
            <w:vAlign w:val="center"/>
          </w:tcPr>
          <w:p w:rsidR="007B7B9B" w:rsidRPr="007B7B9B" w:rsidRDefault="007B7B9B" w:rsidP="007B7B9B">
            <w:pPr>
              <w:rPr>
                <w:rFonts w:ascii="Calibri" w:eastAsia="宋体" w:hAnsi="Calibri" w:cs="Times New Roman"/>
                <w:szCs w:val="24"/>
              </w:rPr>
            </w:pPr>
            <w:r w:rsidRPr="007B7B9B">
              <w:rPr>
                <w:rFonts w:ascii="Calibri" w:eastAsia="宋体" w:hAnsi="Calibri" w:cs="Times New Roman" w:hint="eastAsia"/>
                <w:szCs w:val="24"/>
                <w:lang w:eastAsia="zh-Hans"/>
              </w:rPr>
              <w:t>课程思政</w:t>
            </w:r>
            <w:r w:rsidRPr="007B7B9B">
              <w:rPr>
                <w:rFonts w:ascii="Calibri" w:eastAsia="宋体" w:hAnsi="Calibri" w:cs="Times New Roman" w:hint="eastAsia"/>
                <w:szCs w:val="24"/>
              </w:rPr>
              <w:t>建设领导小组意见</w:t>
            </w:r>
          </w:p>
        </w:tc>
        <w:tc>
          <w:tcPr>
            <w:tcW w:w="2622" w:type="dxa"/>
            <w:vAlign w:val="center"/>
          </w:tcPr>
          <w:p w:rsidR="007B7B9B" w:rsidRPr="007B7B9B" w:rsidRDefault="007B7B9B" w:rsidP="007B7B9B">
            <w:pPr>
              <w:jc w:val="center"/>
              <w:rPr>
                <w:rFonts w:ascii="Calibri" w:eastAsia="宋体" w:hAnsi="Calibri" w:cs="Times New Roman"/>
                <w:szCs w:val="24"/>
              </w:rPr>
            </w:pPr>
          </w:p>
          <w:p w:rsidR="007B7B9B" w:rsidRPr="007B7B9B" w:rsidRDefault="007B7B9B" w:rsidP="007B7B9B">
            <w:pPr>
              <w:jc w:val="center"/>
              <w:rPr>
                <w:rFonts w:ascii="Calibri" w:eastAsia="宋体" w:hAnsi="Calibri" w:cs="Times New Roman"/>
                <w:szCs w:val="24"/>
              </w:rPr>
            </w:pPr>
          </w:p>
          <w:p w:rsidR="007B7B9B" w:rsidRPr="007B7B9B" w:rsidRDefault="007B7B9B" w:rsidP="007B7B9B">
            <w:pPr>
              <w:jc w:val="center"/>
              <w:rPr>
                <w:rFonts w:ascii="Calibri" w:eastAsia="宋体" w:hAnsi="Calibri" w:cs="Times New Roman"/>
                <w:szCs w:val="24"/>
              </w:rPr>
            </w:pPr>
          </w:p>
          <w:p w:rsidR="007B7B9B" w:rsidRPr="007B7B9B" w:rsidRDefault="007B7B9B" w:rsidP="007B7B9B">
            <w:pPr>
              <w:jc w:val="center"/>
              <w:rPr>
                <w:rFonts w:ascii="Calibri" w:eastAsia="宋体" w:hAnsi="Calibri" w:cs="Times New Roman"/>
                <w:szCs w:val="24"/>
              </w:rPr>
            </w:pPr>
          </w:p>
          <w:p w:rsidR="007B7B9B" w:rsidRPr="007B7B9B" w:rsidRDefault="007B7B9B" w:rsidP="007B7B9B">
            <w:pPr>
              <w:jc w:val="center"/>
              <w:rPr>
                <w:rFonts w:ascii="Calibri" w:eastAsia="宋体" w:hAnsi="Calibri" w:cs="Times New Roman"/>
                <w:szCs w:val="24"/>
              </w:rPr>
            </w:pPr>
          </w:p>
          <w:p w:rsidR="007B7B9B" w:rsidRPr="007B7B9B" w:rsidRDefault="007B7B9B" w:rsidP="007B7B9B">
            <w:pPr>
              <w:jc w:val="center"/>
              <w:rPr>
                <w:rFonts w:ascii="Calibri" w:eastAsia="宋体" w:hAnsi="Calibri" w:cs="Times New Roman"/>
                <w:szCs w:val="24"/>
              </w:rPr>
            </w:pPr>
          </w:p>
          <w:p w:rsidR="007B7B9B" w:rsidRPr="007B7B9B" w:rsidRDefault="007B7B9B" w:rsidP="007B7B9B">
            <w:pPr>
              <w:jc w:val="center"/>
              <w:rPr>
                <w:rFonts w:ascii="Calibri" w:eastAsia="宋体" w:hAnsi="Calibri" w:cs="Times New Roman"/>
                <w:szCs w:val="24"/>
              </w:rPr>
            </w:pPr>
          </w:p>
          <w:p w:rsidR="007B7B9B" w:rsidRPr="007B7B9B" w:rsidRDefault="007B7B9B" w:rsidP="007B7B9B">
            <w:pPr>
              <w:rPr>
                <w:rFonts w:ascii="Calibri" w:eastAsia="宋体" w:hAnsi="Calibri" w:cs="Times New Roman"/>
                <w:szCs w:val="24"/>
              </w:rPr>
            </w:pPr>
          </w:p>
          <w:p w:rsidR="007B7B9B" w:rsidRPr="007B7B9B" w:rsidRDefault="007B7B9B" w:rsidP="007B7B9B">
            <w:pPr>
              <w:jc w:val="center"/>
              <w:rPr>
                <w:rFonts w:ascii="Calibri" w:eastAsia="宋体" w:hAnsi="Calibri" w:cs="Times New Roman"/>
                <w:szCs w:val="24"/>
              </w:rPr>
            </w:pPr>
            <w:r w:rsidRPr="007B7B9B">
              <w:rPr>
                <w:rFonts w:ascii="Calibri" w:eastAsia="宋体" w:hAnsi="Calibri" w:cs="Times New Roman" w:hint="eastAsia"/>
                <w:szCs w:val="24"/>
              </w:rPr>
              <w:t>领导小组负责人：</w:t>
            </w:r>
          </w:p>
          <w:p w:rsidR="007B7B9B" w:rsidRPr="007B7B9B" w:rsidRDefault="007B7B9B" w:rsidP="007B7B9B">
            <w:pPr>
              <w:jc w:val="right"/>
              <w:rPr>
                <w:rFonts w:ascii="Calibri" w:eastAsia="宋体" w:hAnsi="Calibri" w:cs="Times New Roman"/>
                <w:szCs w:val="24"/>
              </w:rPr>
            </w:pPr>
            <w:r w:rsidRPr="007B7B9B">
              <w:rPr>
                <w:rFonts w:ascii="Calibri" w:eastAsia="宋体" w:hAnsi="Calibri" w:cs="Times New Roman" w:hint="eastAsia"/>
                <w:szCs w:val="24"/>
              </w:rPr>
              <w:t>年</w:t>
            </w:r>
            <w:r w:rsidRPr="007B7B9B">
              <w:rPr>
                <w:rFonts w:ascii="Calibri" w:eastAsia="宋体" w:hAnsi="Calibri" w:cs="Times New Roman"/>
                <w:szCs w:val="24"/>
              </w:rPr>
              <w:t xml:space="preserve">    </w:t>
            </w:r>
            <w:r w:rsidRPr="007B7B9B">
              <w:rPr>
                <w:rFonts w:ascii="Calibri" w:eastAsia="宋体" w:hAnsi="Calibri" w:cs="Times New Roman"/>
                <w:szCs w:val="24"/>
              </w:rPr>
              <w:t>月</w:t>
            </w:r>
            <w:r w:rsidRPr="007B7B9B">
              <w:rPr>
                <w:rFonts w:ascii="Calibri" w:eastAsia="宋体" w:hAnsi="Calibri" w:cs="Times New Roman"/>
                <w:szCs w:val="24"/>
              </w:rPr>
              <w:t xml:space="preserve">    </w:t>
            </w:r>
            <w:r w:rsidRPr="007B7B9B">
              <w:rPr>
                <w:rFonts w:ascii="Calibri" w:eastAsia="宋体" w:hAnsi="Calibri" w:cs="Times New Roman"/>
                <w:szCs w:val="24"/>
              </w:rPr>
              <w:t>日</w:t>
            </w:r>
          </w:p>
        </w:tc>
        <w:tc>
          <w:tcPr>
            <w:tcW w:w="1087" w:type="dxa"/>
            <w:gridSpan w:val="2"/>
            <w:vAlign w:val="center"/>
          </w:tcPr>
          <w:p w:rsidR="007B7B9B" w:rsidRPr="007B7B9B" w:rsidRDefault="007B7B9B" w:rsidP="007B7B9B">
            <w:pPr>
              <w:rPr>
                <w:rFonts w:ascii="Calibri" w:eastAsia="宋体" w:hAnsi="Calibri" w:cs="Times New Roman"/>
                <w:szCs w:val="24"/>
              </w:rPr>
            </w:pPr>
            <w:r w:rsidRPr="007B7B9B">
              <w:rPr>
                <w:rFonts w:ascii="Calibri" w:eastAsia="宋体" w:hAnsi="Calibri" w:cs="Times New Roman" w:hint="eastAsia"/>
                <w:szCs w:val="24"/>
              </w:rPr>
              <w:t>学院意见</w:t>
            </w:r>
          </w:p>
        </w:tc>
        <w:tc>
          <w:tcPr>
            <w:tcW w:w="3067" w:type="dxa"/>
            <w:gridSpan w:val="2"/>
            <w:vAlign w:val="center"/>
          </w:tcPr>
          <w:p w:rsidR="007B7B9B" w:rsidRPr="007B7B9B" w:rsidRDefault="007B7B9B" w:rsidP="007B7B9B">
            <w:pPr>
              <w:ind w:firstLineChars="200" w:firstLine="420"/>
              <w:rPr>
                <w:rFonts w:ascii="Calibri" w:eastAsia="宋体" w:hAnsi="Calibri" w:cs="Times New Roman"/>
                <w:szCs w:val="24"/>
              </w:rPr>
            </w:pPr>
          </w:p>
          <w:p w:rsidR="007B7B9B" w:rsidRPr="007B7B9B" w:rsidRDefault="007B7B9B" w:rsidP="007B7B9B">
            <w:pPr>
              <w:ind w:firstLineChars="200" w:firstLine="420"/>
              <w:rPr>
                <w:rFonts w:ascii="Calibri" w:eastAsia="宋体" w:hAnsi="Calibri" w:cs="Times New Roman"/>
                <w:szCs w:val="24"/>
              </w:rPr>
            </w:pPr>
            <w:r w:rsidRPr="007B7B9B">
              <w:rPr>
                <w:rFonts w:ascii="Calibri" w:eastAsia="宋体" w:hAnsi="Calibri" w:cs="Times New Roman" w:hint="eastAsia"/>
                <w:szCs w:val="24"/>
              </w:rPr>
              <w:t>若获准立项，学院将严格按照《药品生产技术高水平专业群立项院级项目管理办法》中的各项规定对项目的实施进行管理。</w:t>
            </w:r>
          </w:p>
          <w:p w:rsidR="007B7B9B" w:rsidRPr="007B7B9B" w:rsidRDefault="007B7B9B" w:rsidP="007B7B9B">
            <w:pPr>
              <w:rPr>
                <w:rFonts w:ascii="Calibri" w:eastAsia="宋体" w:hAnsi="Calibri" w:cs="Times New Roman"/>
                <w:szCs w:val="24"/>
              </w:rPr>
            </w:pPr>
          </w:p>
          <w:p w:rsidR="007B7B9B" w:rsidRPr="007B7B9B" w:rsidRDefault="007B7B9B" w:rsidP="007B7B9B">
            <w:pPr>
              <w:rPr>
                <w:rFonts w:ascii="Calibri" w:eastAsia="宋体" w:hAnsi="Calibri" w:cs="Times New Roman"/>
                <w:szCs w:val="24"/>
              </w:rPr>
            </w:pPr>
          </w:p>
          <w:p w:rsidR="007B7B9B" w:rsidRPr="007B7B9B" w:rsidRDefault="007B7B9B" w:rsidP="007B7B9B">
            <w:pPr>
              <w:rPr>
                <w:rFonts w:ascii="Calibri" w:eastAsia="宋体" w:hAnsi="Calibri" w:cs="Times New Roman"/>
                <w:szCs w:val="24"/>
              </w:rPr>
            </w:pPr>
          </w:p>
          <w:p w:rsidR="007B7B9B" w:rsidRPr="007B7B9B" w:rsidRDefault="007B7B9B" w:rsidP="007B7B9B">
            <w:pPr>
              <w:jc w:val="right"/>
              <w:rPr>
                <w:rFonts w:ascii="Calibri" w:eastAsia="宋体" w:hAnsi="Calibri" w:cs="Times New Roman"/>
                <w:szCs w:val="24"/>
              </w:rPr>
            </w:pPr>
            <w:r w:rsidRPr="007B7B9B">
              <w:rPr>
                <w:rFonts w:ascii="Calibri" w:eastAsia="宋体" w:hAnsi="Calibri" w:cs="Times New Roman" w:hint="eastAsia"/>
                <w:szCs w:val="24"/>
              </w:rPr>
              <w:t>制药工程学院（签章）</w:t>
            </w:r>
          </w:p>
          <w:p w:rsidR="007B7B9B" w:rsidRPr="007B7B9B" w:rsidRDefault="007B7B9B" w:rsidP="007B7B9B">
            <w:pPr>
              <w:jc w:val="right"/>
              <w:rPr>
                <w:rFonts w:ascii="Calibri" w:eastAsia="宋体" w:hAnsi="Calibri" w:cs="Times New Roman"/>
                <w:szCs w:val="24"/>
              </w:rPr>
            </w:pPr>
            <w:r w:rsidRPr="007B7B9B">
              <w:rPr>
                <w:rFonts w:ascii="Calibri" w:eastAsia="宋体" w:hAnsi="Calibri" w:cs="Times New Roman" w:hint="eastAsia"/>
                <w:szCs w:val="24"/>
              </w:rPr>
              <w:t>年</w:t>
            </w:r>
            <w:r w:rsidRPr="007B7B9B">
              <w:rPr>
                <w:rFonts w:ascii="Calibri" w:eastAsia="宋体" w:hAnsi="Calibri" w:cs="Times New Roman"/>
                <w:szCs w:val="24"/>
              </w:rPr>
              <w:t xml:space="preserve">    </w:t>
            </w:r>
            <w:r w:rsidRPr="007B7B9B">
              <w:rPr>
                <w:rFonts w:ascii="Calibri" w:eastAsia="宋体" w:hAnsi="Calibri" w:cs="Times New Roman"/>
                <w:szCs w:val="24"/>
              </w:rPr>
              <w:t>月</w:t>
            </w:r>
            <w:r w:rsidRPr="007B7B9B">
              <w:rPr>
                <w:rFonts w:ascii="Calibri" w:eastAsia="宋体" w:hAnsi="Calibri" w:cs="Times New Roman"/>
                <w:szCs w:val="24"/>
              </w:rPr>
              <w:t xml:space="preserve">    </w:t>
            </w:r>
            <w:r w:rsidRPr="007B7B9B">
              <w:rPr>
                <w:rFonts w:ascii="Calibri" w:eastAsia="宋体" w:hAnsi="Calibri" w:cs="Times New Roman"/>
                <w:szCs w:val="24"/>
              </w:rPr>
              <w:t>日</w:t>
            </w:r>
          </w:p>
        </w:tc>
      </w:tr>
    </w:tbl>
    <w:p w:rsidR="007B7B9B" w:rsidRPr="007B7B9B" w:rsidRDefault="007B7B9B" w:rsidP="007B7B9B">
      <w:pPr>
        <w:spacing w:line="600" w:lineRule="exact"/>
        <w:rPr>
          <w:rFonts w:ascii="方正仿宋_GBK" w:eastAsia="方正仿宋_GBK" w:hAnsi="Times New Roman" w:cs="Times New Roman" w:hint="eastAsia"/>
          <w:sz w:val="32"/>
          <w:szCs w:val="32"/>
          <w:lang w:eastAsia="zh-Hans"/>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Times New Roman" w:eastAsia="方正黑体_GBK" w:hAnsi="Times New Roman" w:cs="Times New Roman"/>
          <w:sz w:val="32"/>
          <w:szCs w:val="32"/>
        </w:rPr>
      </w:pPr>
    </w:p>
    <w:p w:rsidR="007B7B9B" w:rsidRPr="007B7B9B" w:rsidRDefault="007B7B9B" w:rsidP="007B7B9B">
      <w:pPr>
        <w:spacing w:line="600" w:lineRule="exact"/>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lastRenderedPageBreak/>
        <w:t>附件</w:t>
      </w:r>
      <w:r w:rsidRPr="007B7B9B">
        <w:rPr>
          <w:rFonts w:ascii="方正仿宋_GBK" w:eastAsia="方正仿宋_GBK" w:hAnsi="Times New Roman" w:cs="Times New Roman"/>
          <w:sz w:val="32"/>
          <w:szCs w:val="32"/>
        </w:rPr>
        <w:t>3</w:t>
      </w:r>
      <w:r w:rsidRPr="007B7B9B">
        <w:rPr>
          <w:rFonts w:ascii="方正仿宋_GBK" w:eastAsia="方正仿宋_GBK" w:hAnsi="Times New Roman" w:cs="Times New Roman" w:hint="eastAsia"/>
          <w:sz w:val="32"/>
          <w:szCs w:val="32"/>
        </w:rPr>
        <w:t xml:space="preserve"> 课程思政样板课程评价标准（参考）</w:t>
      </w:r>
    </w:p>
    <w:p w:rsidR="007B7B9B" w:rsidRPr="007B7B9B" w:rsidRDefault="007B7B9B" w:rsidP="007B7B9B">
      <w:pPr>
        <w:spacing w:line="600" w:lineRule="exact"/>
        <w:rPr>
          <w:rFonts w:ascii="方正仿宋_GBK" w:eastAsia="方正仿宋_GBK" w:hAnsi="Times New Roman" w:cs="Times New Roman" w:hint="eastAsia"/>
          <w:sz w:val="32"/>
          <w:szCs w:val="32"/>
        </w:rPr>
      </w:pPr>
    </w:p>
    <w:tbl>
      <w:tblPr>
        <w:tblW w:w="9476" w:type="dxa"/>
        <w:jc w:val="center"/>
        <w:tblLayout w:type="fixed"/>
        <w:tblCellMar>
          <w:left w:w="0" w:type="dxa"/>
          <w:right w:w="0" w:type="dxa"/>
        </w:tblCellMar>
        <w:tblLook w:val="0000" w:firstRow="0" w:lastRow="0" w:firstColumn="0" w:lastColumn="0" w:noHBand="0" w:noVBand="0"/>
      </w:tblPr>
      <w:tblGrid>
        <w:gridCol w:w="1696"/>
        <w:gridCol w:w="1340"/>
        <w:gridCol w:w="5699"/>
        <w:gridCol w:w="741"/>
      </w:tblGrid>
      <w:tr w:rsidR="007B7B9B" w:rsidRPr="007B7B9B" w:rsidTr="00C46F27">
        <w:trPr>
          <w:trHeight w:val="544"/>
          <w:tblHeader/>
          <w:jc w:val="center"/>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7B9B" w:rsidRPr="007B7B9B" w:rsidRDefault="007B7B9B" w:rsidP="007B7B9B">
            <w:pPr>
              <w:widowControl/>
              <w:jc w:val="center"/>
              <w:rPr>
                <w:rFonts w:ascii="黑体" w:eastAsia="黑体" w:hAnsi="黑体" w:cs="黑体"/>
                <w:bCs/>
                <w:kern w:val="0"/>
                <w:sz w:val="18"/>
                <w:szCs w:val="18"/>
              </w:rPr>
            </w:pPr>
            <w:r w:rsidRPr="007B7B9B">
              <w:rPr>
                <w:rFonts w:ascii="黑体" w:eastAsia="黑体" w:hAnsi="黑体" w:cs="黑体" w:hint="eastAsia"/>
                <w:bCs/>
                <w:kern w:val="0"/>
                <w:sz w:val="18"/>
                <w:szCs w:val="18"/>
              </w:rPr>
              <w:t>一级指标</w:t>
            </w:r>
          </w:p>
        </w:tc>
        <w:tc>
          <w:tcPr>
            <w:tcW w:w="1340" w:type="dxa"/>
            <w:tcBorders>
              <w:top w:val="single" w:sz="8" w:space="0" w:color="auto"/>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center"/>
              <w:rPr>
                <w:rFonts w:ascii="黑体" w:eastAsia="黑体" w:hAnsi="黑体" w:cs="黑体"/>
                <w:bCs/>
                <w:kern w:val="0"/>
                <w:sz w:val="18"/>
                <w:szCs w:val="18"/>
              </w:rPr>
            </w:pPr>
            <w:r w:rsidRPr="007B7B9B">
              <w:rPr>
                <w:rFonts w:ascii="黑体" w:eastAsia="黑体" w:hAnsi="黑体" w:cs="黑体" w:hint="eastAsia"/>
                <w:bCs/>
                <w:kern w:val="0"/>
                <w:sz w:val="18"/>
                <w:szCs w:val="18"/>
              </w:rPr>
              <w:t>二级指标</w:t>
            </w:r>
          </w:p>
        </w:tc>
        <w:tc>
          <w:tcPr>
            <w:tcW w:w="5699" w:type="dxa"/>
            <w:tcBorders>
              <w:top w:val="single" w:sz="8" w:space="0" w:color="auto"/>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center"/>
              <w:rPr>
                <w:rFonts w:ascii="黑体" w:eastAsia="黑体" w:hAnsi="黑体" w:cs="黑体"/>
                <w:bCs/>
                <w:kern w:val="0"/>
                <w:sz w:val="18"/>
                <w:szCs w:val="18"/>
              </w:rPr>
            </w:pPr>
            <w:r w:rsidRPr="007B7B9B">
              <w:rPr>
                <w:rFonts w:ascii="黑体" w:eastAsia="黑体" w:hAnsi="黑体" w:cs="黑体" w:hint="eastAsia"/>
                <w:bCs/>
                <w:kern w:val="0"/>
                <w:sz w:val="18"/>
                <w:szCs w:val="18"/>
              </w:rPr>
              <w:t>评分标准</w:t>
            </w:r>
          </w:p>
        </w:tc>
        <w:tc>
          <w:tcPr>
            <w:tcW w:w="741" w:type="dxa"/>
            <w:tcBorders>
              <w:top w:val="single" w:sz="8" w:space="0" w:color="auto"/>
              <w:left w:val="nil"/>
              <w:bottom w:val="single" w:sz="8" w:space="0" w:color="auto"/>
              <w:right w:val="single" w:sz="8" w:space="0" w:color="auto"/>
            </w:tcBorders>
            <w:vAlign w:val="center"/>
          </w:tcPr>
          <w:p w:rsidR="007B7B9B" w:rsidRPr="007B7B9B" w:rsidRDefault="007B7B9B" w:rsidP="007B7B9B">
            <w:pPr>
              <w:widowControl/>
              <w:jc w:val="center"/>
              <w:rPr>
                <w:rFonts w:ascii="黑体" w:eastAsia="黑体" w:hAnsi="黑体" w:cs="黑体"/>
                <w:bCs/>
                <w:sz w:val="18"/>
                <w:szCs w:val="18"/>
              </w:rPr>
            </w:pPr>
            <w:r w:rsidRPr="007B7B9B">
              <w:rPr>
                <w:rFonts w:ascii="黑体" w:eastAsia="黑体" w:hAnsi="黑体" w:cs="黑体" w:hint="eastAsia"/>
                <w:bCs/>
                <w:sz w:val="18"/>
                <w:szCs w:val="18"/>
              </w:rPr>
              <w:t>分值</w:t>
            </w:r>
          </w:p>
        </w:tc>
      </w:tr>
      <w:tr w:rsidR="007B7B9B" w:rsidRPr="007B7B9B" w:rsidTr="00C46F27">
        <w:trPr>
          <w:trHeight w:val="624"/>
          <w:jc w:val="center"/>
        </w:trPr>
        <w:tc>
          <w:tcPr>
            <w:tcW w:w="1696"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1．教学目标</w:t>
            </w:r>
          </w:p>
        </w:tc>
        <w:tc>
          <w:tcPr>
            <w:tcW w:w="1340" w:type="dxa"/>
            <w:tcBorders>
              <w:top w:val="nil"/>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center"/>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育人目标</w:t>
            </w:r>
          </w:p>
        </w:tc>
        <w:tc>
          <w:tcPr>
            <w:tcW w:w="5699" w:type="dxa"/>
            <w:tcBorders>
              <w:top w:val="nil"/>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坚持知识传授、能力培养与价值引领相结合，有明确的课程思政建设目标，注重对学生理想信念、道德品德、综合素养等的培养。</w:t>
            </w:r>
          </w:p>
        </w:tc>
        <w:tc>
          <w:tcPr>
            <w:tcW w:w="741" w:type="dxa"/>
            <w:tcBorders>
              <w:top w:val="nil"/>
              <w:left w:val="nil"/>
              <w:bottom w:val="single" w:sz="8" w:space="0" w:color="auto"/>
              <w:right w:val="single" w:sz="8" w:space="0" w:color="auto"/>
            </w:tcBorders>
            <w:vAlign w:val="center"/>
          </w:tcPr>
          <w:p w:rsidR="007B7B9B" w:rsidRPr="007B7B9B" w:rsidRDefault="007B7B9B" w:rsidP="007B7B9B">
            <w:pPr>
              <w:widowControl/>
              <w:jc w:val="center"/>
              <w:rPr>
                <w:rFonts w:ascii="仿宋_GB2312" w:eastAsia="仿宋_GB2312" w:hAnsi="仿宋_GB2312" w:cs="仿宋_GB2312"/>
                <w:bCs/>
                <w:sz w:val="18"/>
                <w:szCs w:val="18"/>
              </w:rPr>
            </w:pPr>
            <w:r w:rsidRPr="007B7B9B">
              <w:rPr>
                <w:rFonts w:ascii="仿宋_GB2312" w:eastAsia="仿宋_GB2312" w:hAnsi="仿宋_GB2312" w:cs="仿宋_GB2312" w:hint="eastAsia"/>
                <w:bCs/>
                <w:sz w:val="18"/>
                <w:szCs w:val="18"/>
              </w:rPr>
              <w:t>5</w:t>
            </w:r>
          </w:p>
        </w:tc>
      </w:tr>
      <w:tr w:rsidR="007B7B9B" w:rsidRPr="007B7B9B" w:rsidTr="00C46F27">
        <w:trPr>
          <w:trHeight w:val="70"/>
          <w:jc w:val="center"/>
        </w:trPr>
        <w:tc>
          <w:tcPr>
            <w:tcW w:w="1696" w:type="dxa"/>
            <w:vMerge/>
            <w:tcBorders>
              <w:top w:val="nil"/>
              <w:left w:val="single" w:sz="8" w:space="0" w:color="auto"/>
              <w:bottom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p>
        </w:tc>
        <w:tc>
          <w:tcPr>
            <w:tcW w:w="1340" w:type="dxa"/>
            <w:tcBorders>
              <w:top w:val="nil"/>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center"/>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教学设计</w:t>
            </w:r>
          </w:p>
        </w:tc>
        <w:tc>
          <w:tcPr>
            <w:tcW w:w="5699" w:type="dxa"/>
            <w:tcBorders>
              <w:top w:val="nil"/>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根据课程思政教学目标，将思政元素贯穿到课程教学全过程，与课堂教学融入恰当自然。教学大纲中有课程教学目标和思政教学目标，明确章节中课程思政教学设计。</w:t>
            </w:r>
          </w:p>
        </w:tc>
        <w:tc>
          <w:tcPr>
            <w:tcW w:w="741" w:type="dxa"/>
            <w:tcBorders>
              <w:top w:val="nil"/>
              <w:left w:val="nil"/>
              <w:bottom w:val="single" w:sz="8" w:space="0" w:color="auto"/>
              <w:right w:val="single" w:sz="8" w:space="0" w:color="auto"/>
            </w:tcBorders>
            <w:vAlign w:val="center"/>
          </w:tcPr>
          <w:p w:rsidR="007B7B9B" w:rsidRPr="007B7B9B" w:rsidRDefault="007B7B9B" w:rsidP="007B7B9B">
            <w:pPr>
              <w:widowControl/>
              <w:jc w:val="center"/>
              <w:rPr>
                <w:rFonts w:ascii="仿宋_GB2312" w:eastAsia="仿宋_GB2312" w:hAnsi="仿宋_GB2312" w:cs="仿宋_GB2312"/>
                <w:bCs/>
                <w:sz w:val="18"/>
                <w:szCs w:val="18"/>
              </w:rPr>
            </w:pPr>
            <w:r w:rsidRPr="007B7B9B">
              <w:rPr>
                <w:rFonts w:ascii="仿宋_GB2312" w:eastAsia="仿宋_GB2312" w:hAnsi="仿宋_GB2312" w:cs="仿宋_GB2312" w:hint="eastAsia"/>
                <w:bCs/>
                <w:sz w:val="18"/>
                <w:szCs w:val="18"/>
              </w:rPr>
              <w:t>10</w:t>
            </w:r>
          </w:p>
        </w:tc>
      </w:tr>
      <w:tr w:rsidR="007B7B9B" w:rsidRPr="007B7B9B" w:rsidTr="00C46F27">
        <w:trPr>
          <w:trHeight w:val="70"/>
          <w:jc w:val="center"/>
        </w:trPr>
        <w:tc>
          <w:tcPr>
            <w:tcW w:w="1696" w:type="dxa"/>
            <w:vMerge w:val="restart"/>
            <w:tcBorders>
              <w:top w:val="nil"/>
              <w:left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2.课程教学</w:t>
            </w:r>
          </w:p>
        </w:tc>
        <w:tc>
          <w:tcPr>
            <w:tcW w:w="1340" w:type="dxa"/>
            <w:tcBorders>
              <w:top w:val="nil"/>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center"/>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教学资源</w:t>
            </w:r>
          </w:p>
        </w:tc>
        <w:tc>
          <w:tcPr>
            <w:tcW w:w="5699" w:type="dxa"/>
            <w:tcBorders>
              <w:top w:val="nil"/>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教材选用严格规范，哲学社会科学专业课程使用马克思主义理论研究和建设工程重点教材；其他专业课程教材选取坚持正确政治方向和价值导向。通过线上线下等不同方式充分利用爱国主义教育基地、科技馆、博物馆等校外实践教育基地，支撑教学目标。</w:t>
            </w:r>
          </w:p>
        </w:tc>
        <w:tc>
          <w:tcPr>
            <w:tcW w:w="741" w:type="dxa"/>
            <w:tcBorders>
              <w:top w:val="nil"/>
              <w:left w:val="nil"/>
              <w:bottom w:val="single" w:sz="8" w:space="0" w:color="auto"/>
              <w:right w:val="single" w:sz="8" w:space="0" w:color="auto"/>
            </w:tcBorders>
            <w:vAlign w:val="center"/>
          </w:tcPr>
          <w:p w:rsidR="007B7B9B" w:rsidRPr="007B7B9B" w:rsidRDefault="007B7B9B" w:rsidP="007B7B9B">
            <w:pPr>
              <w:widowControl/>
              <w:jc w:val="center"/>
              <w:rPr>
                <w:rFonts w:ascii="仿宋_GB2312" w:eastAsia="仿宋_GB2312" w:hAnsi="仿宋_GB2312" w:cs="仿宋_GB2312"/>
                <w:bCs/>
                <w:sz w:val="18"/>
                <w:szCs w:val="18"/>
              </w:rPr>
            </w:pPr>
            <w:r w:rsidRPr="007B7B9B">
              <w:rPr>
                <w:rFonts w:ascii="仿宋_GB2312" w:eastAsia="仿宋_GB2312" w:hAnsi="仿宋_GB2312" w:cs="仿宋_GB2312" w:hint="eastAsia"/>
                <w:bCs/>
                <w:sz w:val="18"/>
                <w:szCs w:val="18"/>
              </w:rPr>
              <w:t>5</w:t>
            </w:r>
          </w:p>
        </w:tc>
      </w:tr>
      <w:tr w:rsidR="007B7B9B" w:rsidRPr="007B7B9B" w:rsidTr="00C46F27">
        <w:trPr>
          <w:trHeight w:val="70"/>
          <w:jc w:val="center"/>
        </w:trPr>
        <w:tc>
          <w:tcPr>
            <w:tcW w:w="1696" w:type="dxa"/>
            <w:vMerge/>
            <w:tcBorders>
              <w:left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p>
        </w:tc>
        <w:tc>
          <w:tcPr>
            <w:tcW w:w="1340" w:type="dxa"/>
            <w:tcBorders>
              <w:top w:val="nil"/>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center"/>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教学内容</w:t>
            </w:r>
          </w:p>
        </w:tc>
        <w:tc>
          <w:tcPr>
            <w:tcW w:w="5699" w:type="dxa"/>
            <w:tcBorders>
              <w:top w:val="nil"/>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能灵活应用思想政治理论教育的学科思维组织教学内容，融入唯物主义、社会主义核心价值观等要素，教育引导学生形成正确的世界观、人生观、价值观。</w:t>
            </w:r>
          </w:p>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选取思政元素有机融入课程教学比例达三分之一以上。</w:t>
            </w:r>
          </w:p>
        </w:tc>
        <w:tc>
          <w:tcPr>
            <w:tcW w:w="741" w:type="dxa"/>
            <w:tcBorders>
              <w:top w:val="nil"/>
              <w:left w:val="nil"/>
              <w:bottom w:val="single" w:sz="8" w:space="0" w:color="auto"/>
              <w:right w:val="single" w:sz="8" w:space="0" w:color="auto"/>
            </w:tcBorders>
            <w:vAlign w:val="center"/>
          </w:tcPr>
          <w:p w:rsidR="007B7B9B" w:rsidRPr="007B7B9B" w:rsidRDefault="007B7B9B" w:rsidP="007B7B9B">
            <w:pPr>
              <w:widowControl/>
              <w:jc w:val="center"/>
              <w:rPr>
                <w:rFonts w:ascii="仿宋_GB2312" w:eastAsia="仿宋_GB2312" w:hAnsi="仿宋_GB2312" w:cs="仿宋_GB2312"/>
                <w:bCs/>
                <w:sz w:val="18"/>
                <w:szCs w:val="18"/>
              </w:rPr>
            </w:pPr>
            <w:r w:rsidRPr="007B7B9B">
              <w:rPr>
                <w:rFonts w:ascii="仿宋_GB2312" w:eastAsia="仿宋_GB2312" w:hAnsi="仿宋_GB2312" w:cs="仿宋_GB2312" w:hint="eastAsia"/>
                <w:bCs/>
                <w:sz w:val="18"/>
                <w:szCs w:val="18"/>
              </w:rPr>
              <w:t>15</w:t>
            </w:r>
          </w:p>
        </w:tc>
      </w:tr>
      <w:tr w:rsidR="007B7B9B" w:rsidRPr="007B7B9B" w:rsidTr="00C46F27">
        <w:trPr>
          <w:trHeight w:val="70"/>
          <w:jc w:val="center"/>
        </w:trPr>
        <w:tc>
          <w:tcPr>
            <w:tcW w:w="1696" w:type="dxa"/>
            <w:vMerge/>
            <w:tcBorders>
              <w:left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p>
        </w:tc>
        <w:tc>
          <w:tcPr>
            <w:tcW w:w="1340" w:type="dxa"/>
            <w:tcBorders>
              <w:top w:val="nil"/>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center"/>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教学过程</w:t>
            </w:r>
          </w:p>
        </w:tc>
        <w:tc>
          <w:tcPr>
            <w:tcW w:w="5699" w:type="dxa"/>
            <w:tcBorders>
              <w:top w:val="nil"/>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知识传授、素质提升与思想政治教育结合紧密，课堂教学效果好，师生互动性强，教师讲授条理清晰、生动形象，富有感染力、教育性和实效性，能充分发挥课程的思想政治教育功能。</w:t>
            </w:r>
          </w:p>
        </w:tc>
        <w:tc>
          <w:tcPr>
            <w:tcW w:w="741" w:type="dxa"/>
            <w:tcBorders>
              <w:top w:val="nil"/>
              <w:left w:val="nil"/>
              <w:bottom w:val="single" w:sz="8" w:space="0" w:color="auto"/>
              <w:right w:val="single" w:sz="8" w:space="0" w:color="auto"/>
            </w:tcBorders>
            <w:vAlign w:val="center"/>
          </w:tcPr>
          <w:p w:rsidR="007B7B9B" w:rsidRPr="007B7B9B" w:rsidRDefault="007B7B9B" w:rsidP="007B7B9B">
            <w:pPr>
              <w:widowControl/>
              <w:jc w:val="center"/>
              <w:rPr>
                <w:rFonts w:ascii="仿宋_GB2312" w:eastAsia="仿宋_GB2312" w:hAnsi="仿宋_GB2312" w:cs="仿宋_GB2312"/>
                <w:bCs/>
                <w:sz w:val="18"/>
                <w:szCs w:val="18"/>
              </w:rPr>
            </w:pPr>
            <w:r w:rsidRPr="007B7B9B">
              <w:rPr>
                <w:rFonts w:ascii="仿宋_GB2312" w:eastAsia="仿宋_GB2312" w:hAnsi="仿宋_GB2312" w:cs="仿宋_GB2312" w:hint="eastAsia"/>
                <w:bCs/>
                <w:sz w:val="18"/>
                <w:szCs w:val="18"/>
              </w:rPr>
              <w:t>15</w:t>
            </w:r>
          </w:p>
        </w:tc>
      </w:tr>
      <w:tr w:rsidR="007B7B9B" w:rsidRPr="007B7B9B" w:rsidTr="00C46F27">
        <w:trPr>
          <w:trHeight w:val="70"/>
          <w:jc w:val="center"/>
        </w:trPr>
        <w:tc>
          <w:tcPr>
            <w:tcW w:w="1696" w:type="dxa"/>
            <w:vMerge/>
            <w:tcBorders>
              <w:left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p>
        </w:tc>
        <w:tc>
          <w:tcPr>
            <w:tcW w:w="1340" w:type="dxa"/>
            <w:tcBorders>
              <w:top w:val="nil"/>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center"/>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方法手段</w:t>
            </w:r>
          </w:p>
        </w:tc>
        <w:tc>
          <w:tcPr>
            <w:tcW w:w="5699" w:type="dxa"/>
            <w:tcBorders>
              <w:top w:val="nil"/>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根据学科专业特点和教学内容，因材施教，灵活运用多种教学方法，引导学生用科学正确的方法认识和解决问题。合理运用各种教学媒体，创新教学模式，有机融入思政内容，教学过程结构自然流畅，组织合理；板书或课件设计重点突出，使用效果好。</w:t>
            </w:r>
          </w:p>
        </w:tc>
        <w:tc>
          <w:tcPr>
            <w:tcW w:w="741" w:type="dxa"/>
            <w:tcBorders>
              <w:top w:val="nil"/>
              <w:left w:val="nil"/>
              <w:bottom w:val="single" w:sz="8" w:space="0" w:color="auto"/>
              <w:right w:val="single" w:sz="8" w:space="0" w:color="auto"/>
            </w:tcBorders>
            <w:vAlign w:val="center"/>
          </w:tcPr>
          <w:p w:rsidR="007B7B9B" w:rsidRPr="007B7B9B" w:rsidRDefault="007B7B9B" w:rsidP="007B7B9B">
            <w:pPr>
              <w:widowControl/>
              <w:jc w:val="center"/>
              <w:rPr>
                <w:rFonts w:ascii="仿宋_GB2312" w:eastAsia="仿宋_GB2312" w:hAnsi="仿宋_GB2312" w:cs="仿宋_GB2312"/>
                <w:bCs/>
                <w:sz w:val="18"/>
                <w:szCs w:val="18"/>
              </w:rPr>
            </w:pPr>
            <w:r w:rsidRPr="007B7B9B">
              <w:rPr>
                <w:rFonts w:ascii="仿宋_GB2312" w:eastAsia="仿宋_GB2312" w:hAnsi="仿宋_GB2312" w:cs="仿宋_GB2312" w:hint="eastAsia"/>
                <w:bCs/>
                <w:sz w:val="18"/>
                <w:szCs w:val="18"/>
              </w:rPr>
              <w:t>10</w:t>
            </w:r>
          </w:p>
        </w:tc>
      </w:tr>
      <w:tr w:rsidR="007B7B9B" w:rsidRPr="007B7B9B" w:rsidTr="00C46F27">
        <w:trPr>
          <w:trHeight w:val="70"/>
          <w:jc w:val="center"/>
        </w:trPr>
        <w:tc>
          <w:tcPr>
            <w:tcW w:w="1696" w:type="dxa"/>
            <w:vMerge/>
            <w:tcBorders>
              <w:left w:val="single" w:sz="8" w:space="0" w:color="auto"/>
              <w:bottom w:val="single" w:sz="4"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p>
        </w:tc>
        <w:tc>
          <w:tcPr>
            <w:tcW w:w="1340" w:type="dxa"/>
            <w:tcBorders>
              <w:top w:val="nil"/>
              <w:left w:val="nil"/>
              <w:bottom w:val="single" w:sz="4" w:space="0" w:color="auto"/>
              <w:right w:val="single" w:sz="8" w:space="0" w:color="auto"/>
            </w:tcBorders>
            <w:tcMar>
              <w:left w:w="108" w:type="dxa"/>
              <w:right w:w="108" w:type="dxa"/>
            </w:tcMar>
            <w:vAlign w:val="center"/>
          </w:tcPr>
          <w:p w:rsidR="007B7B9B" w:rsidRPr="007B7B9B" w:rsidRDefault="007B7B9B" w:rsidP="007B7B9B">
            <w:pPr>
              <w:widowControl/>
              <w:jc w:val="center"/>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教学考核</w:t>
            </w:r>
          </w:p>
        </w:tc>
        <w:tc>
          <w:tcPr>
            <w:tcW w:w="5699" w:type="dxa"/>
            <w:tcBorders>
              <w:top w:val="nil"/>
              <w:left w:val="nil"/>
              <w:bottom w:val="single" w:sz="4"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创新考核评价方式，结合案例分析、情景设计、论述问答、期末考核等方式，对课程的思想政治教育目标进行科学有效的考核。将思想政治教育元素列入课程考核知识点，落实到课堂讨论、课后作业、实验实训中。</w:t>
            </w:r>
          </w:p>
        </w:tc>
        <w:tc>
          <w:tcPr>
            <w:tcW w:w="741" w:type="dxa"/>
            <w:tcBorders>
              <w:top w:val="nil"/>
              <w:left w:val="nil"/>
              <w:bottom w:val="single" w:sz="8" w:space="0" w:color="auto"/>
              <w:right w:val="single" w:sz="8" w:space="0" w:color="auto"/>
            </w:tcBorders>
            <w:vAlign w:val="center"/>
          </w:tcPr>
          <w:p w:rsidR="007B7B9B" w:rsidRPr="007B7B9B" w:rsidRDefault="007B7B9B" w:rsidP="007B7B9B">
            <w:pPr>
              <w:widowControl/>
              <w:jc w:val="center"/>
              <w:rPr>
                <w:rFonts w:ascii="仿宋_GB2312" w:eastAsia="仿宋_GB2312" w:hAnsi="仿宋_GB2312" w:cs="仿宋_GB2312"/>
                <w:bCs/>
                <w:sz w:val="18"/>
                <w:szCs w:val="18"/>
              </w:rPr>
            </w:pPr>
            <w:r w:rsidRPr="007B7B9B">
              <w:rPr>
                <w:rFonts w:ascii="仿宋_GB2312" w:eastAsia="仿宋_GB2312" w:hAnsi="仿宋_GB2312" w:cs="仿宋_GB2312" w:hint="eastAsia"/>
                <w:bCs/>
                <w:sz w:val="18"/>
                <w:szCs w:val="18"/>
              </w:rPr>
              <w:t>10</w:t>
            </w:r>
          </w:p>
        </w:tc>
      </w:tr>
      <w:tr w:rsidR="007B7B9B" w:rsidRPr="007B7B9B" w:rsidTr="00C46F27">
        <w:trPr>
          <w:trHeight w:val="70"/>
          <w:jc w:val="center"/>
        </w:trPr>
        <w:tc>
          <w:tcPr>
            <w:tcW w:w="169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3.课程评价</w:t>
            </w:r>
          </w:p>
        </w:tc>
        <w:tc>
          <w:tcPr>
            <w:tcW w:w="134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B7B9B" w:rsidRPr="007B7B9B" w:rsidRDefault="007B7B9B" w:rsidP="007B7B9B">
            <w:pPr>
              <w:widowControl/>
              <w:jc w:val="center"/>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评价评教</w:t>
            </w:r>
          </w:p>
        </w:tc>
        <w:tc>
          <w:tcPr>
            <w:tcW w:w="569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有效实现课程思政教学目标，成效显著。教学督导、专家同行等评价优秀。学生对课程接受程度高、喜闻乐见，学生评价优秀。</w:t>
            </w:r>
          </w:p>
        </w:tc>
        <w:tc>
          <w:tcPr>
            <w:tcW w:w="741" w:type="dxa"/>
            <w:tcBorders>
              <w:top w:val="nil"/>
              <w:left w:val="single" w:sz="4" w:space="0" w:color="auto"/>
              <w:bottom w:val="single" w:sz="8" w:space="0" w:color="auto"/>
              <w:right w:val="single" w:sz="8" w:space="0" w:color="auto"/>
            </w:tcBorders>
            <w:vAlign w:val="center"/>
          </w:tcPr>
          <w:p w:rsidR="007B7B9B" w:rsidRPr="007B7B9B" w:rsidRDefault="007B7B9B" w:rsidP="007B7B9B">
            <w:pPr>
              <w:widowControl/>
              <w:jc w:val="center"/>
              <w:rPr>
                <w:rFonts w:ascii="仿宋_GB2312" w:eastAsia="仿宋_GB2312" w:hAnsi="仿宋_GB2312" w:cs="仿宋_GB2312"/>
                <w:bCs/>
                <w:sz w:val="18"/>
                <w:szCs w:val="18"/>
              </w:rPr>
            </w:pPr>
            <w:r w:rsidRPr="007B7B9B">
              <w:rPr>
                <w:rFonts w:ascii="仿宋_GB2312" w:eastAsia="仿宋_GB2312" w:hAnsi="仿宋_GB2312" w:cs="仿宋_GB2312" w:hint="eastAsia"/>
                <w:bCs/>
                <w:sz w:val="18"/>
                <w:szCs w:val="18"/>
              </w:rPr>
              <w:t>10</w:t>
            </w:r>
          </w:p>
        </w:tc>
      </w:tr>
      <w:tr w:rsidR="007B7B9B" w:rsidRPr="007B7B9B" w:rsidTr="00C46F27">
        <w:trPr>
          <w:trHeight w:val="1896"/>
          <w:jc w:val="center"/>
        </w:trPr>
        <w:tc>
          <w:tcPr>
            <w:tcW w:w="1696" w:type="dxa"/>
            <w:vMerge w:val="restart"/>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4.课程教师</w:t>
            </w:r>
          </w:p>
        </w:tc>
        <w:tc>
          <w:tcPr>
            <w:tcW w:w="1340" w:type="dxa"/>
            <w:tcBorders>
              <w:top w:val="single" w:sz="4" w:space="0" w:color="auto"/>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center"/>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素质能力</w:t>
            </w:r>
          </w:p>
        </w:tc>
        <w:tc>
          <w:tcPr>
            <w:tcW w:w="5699" w:type="dxa"/>
            <w:tcBorders>
              <w:top w:val="single" w:sz="4" w:space="0" w:color="auto"/>
              <w:left w:val="nil"/>
              <w:bottom w:val="single" w:sz="8" w:space="0" w:color="auto"/>
              <w:right w:val="single" w:sz="8" w:space="0" w:color="auto"/>
            </w:tcBorders>
            <w:tcMar>
              <w:left w:w="108" w:type="dxa"/>
              <w:right w:w="108" w:type="dxa"/>
            </w:tcMa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 xml:space="preserve">坚持正确的政治方向，具有良好师德师风，牢固树立“四个意识”，坚持“四个相统一”，争做“四有”教师。熟悉思想政治工作规律、教书育人规律、学生成长规律，注重对课程思政教育教学改革的研究与实践，有校级以上的相关教研项目成果，发表有高质量的相关教研论文。 </w:t>
            </w:r>
          </w:p>
        </w:tc>
        <w:tc>
          <w:tcPr>
            <w:tcW w:w="741" w:type="dxa"/>
            <w:tcBorders>
              <w:top w:val="nil"/>
              <w:left w:val="nil"/>
              <w:bottom w:val="single" w:sz="8" w:space="0" w:color="auto"/>
              <w:right w:val="single" w:sz="8" w:space="0" w:color="auto"/>
            </w:tcBorders>
            <w:vAlign w:val="center"/>
          </w:tcPr>
          <w:p w:rsidR="007B7B9B" w:rsidRPr="007B7B9B" w:rsidRDefault="007B7B9B" w:rsidP="007B7B9B">
            <w:pPr>
              <w:widowControl/>
              <w:jc w:val="center"/>
              <w:rPr>
                <w:rFonts w:ascii="仿宋_GB2312" w:eastAsia="仿宋_GB2312" w:hAnsi="仿宋_GB2312" w:cs="仿宋_GB2312"/>
                <w:bCs/>
                <w:sz w:val="18"/>
                <w:szCs w:val="18"/>
              </w:rPr>
            </w:pPr>
            <w:r w:rsidRPr="007B7B9B">
              <w:rPr>
                <w:rFonts w:ascii="仿宋_GB2312" w:eastAsia="仿宋_GB2312" w:hAnsi="仿宋_GB2312" w:cs="仿宋_GB2312" w:hint="eastAsia"/>
                <w:bCs/>
                <w:sz w:val="18"/>
                <w:szCs w:val="18"/>
              </w:rPr>
              <w:t>10</w:t>
            </w:r>
          </w:p>
        </w:tc>
      </w:tr>
      <w:tr w:rsidR="007B7B9B" w:rsidRPr="007B7B9B" w:rsidTr="00C46F27">
        <w:trPr>
          <w:trHeight w:val="856"/>
          <w:jc w:val="center"/>
        </w:trPr>
        <w:tc>
          <w:tcPr>
            <w:tcW w:w="1696" w:type="dxa"/>
            <w:vMerge/>
            <w:tcBorders>
              <w:top w:val="nil"/>
              <w:left w:val="single" w:sz="8" w:space="0" w:color="auto"/>
              <w:bottom w:val="single" w:sz="8" w:space="0" w:color="auto"/>
              <w:right w:val="single" w:sz="8" w:space="0" w:color="auto"/>
            </w:tcBorders>
            <w:tcMar>
              <w:left w:w="108" w:type="dxa"/>
              <w:right w:w="108" w:type="dxa"/>
            </w:tcMar>
            <w:vAlign w:val="center"/>
          </w:tcPr>
          <w:p w:rsidR="007B7B9B" w:rsidRPr="007B7B9B" w:rsidRDefault="007B7B9B" w:rsidP="007B7B9B">
            <w:pPr>
              <w:widowControl/>
              <w:jc w:val="left"/>
              <w:rPr>
                <w:rFonts w:ascii="仿宋_GB2312" w:eastAsia="仿宋_GB2312" w:hAnsi="仿宋_GB2312" w:cs="仿宋_GB2312"/>
                <w:bCs/>
                <w:kern w:val="0"/>
                <w:sz w:val="18"/>
                <w:szCs w:val="18"/>
              </w:rPr>
            </w:pPr>
          </w:p>
        </w:tc>
        <w:tc>
          <w:tcPr>
            <w:tcW w:w="1340" w:type="dxa"/>
            <w:tcBorders>
              <w:top w:val="nil"/>
              <w:left w:val="nil"/>
              <w:bottom w:val="single" w:sz="8" w:space="0" w:color="auto"/>
              <w:right w:val="single" w:sz="8" w:space="0" w:color="auto"/>
            </w:tcBorders>
            <w:tcMar>
              <w:left w:w="108" w:type="dxa"/>
              <w:right w:w="108" w:type="dxa"/>
            </w:tcMar>
            <w:vAlign w:val="center"/>
          </w:tcPr>
          <w:p w:rsidR="007B7B9B" w:rsidRPr="007B7B9B" w:rsidRDefault="007B7B9B" w:rsidP="007B7B9B">
            <w:pPr>
              <w:widowControl/>
              <w:jc w:val="center"/>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主体责任</w:t>
            </w:r>
          </w:p>
        </w:tc>
        <w:tc>
          <w:tcPr>
            <w:tcW w:w="5699" w:type="dxa"/>
            <w:tcBorders>
              <w:top w:val="nil"/>
              <w:left w:val="nil"/>
              <w:bottom w:val="single" w:sz="8" w:space="0" w:color="auto"/>
              <w:right w:val="single" w:sz="8" w:space="0" w:color="auto"/>
            </w:tcBorders>
            <w:tcMar>
              <w:left w:w="108" w:type="dxa"/>
              <w:right w:w="108" w:type="dxa"/>
            </w:tcMar>
          </w:tcPr>
          <w:p w:rsidR="007B7B9B" w:rsidRPr="007B7B9B" w:rsidRDefault="007B7B9B" w:rsidP="007B7B9B">
            <w:pPr>
              <w:widowControl/>
              <w:jc w:val="left"/>
              <w:rPr>
                <w:rFonts w:ascii="仿宋_GB2312" w:eastAsia="仿宋_GB2312" w:hAnsi="仿宋_GB2312" w:cs="仿宋_GB2312"/>
                <w:bCs/>
                <w:kern w:val="0"/>
                <w:sz w:val="18"/>
                <w:szCs w:val="18"/>
              </w:rPr>
            </w:pPr>
            <w:r w:rsidRPr="007B7B9B">
              <w:rPr>
                <w:rFonts w:ascii="仿宋_GB2312" w:eastAsia="仿宋_GB2312" w:hAnsi="仿宋_GB2312" w:cs="仿宋_GB2312" w:hint="eastAsia"/>
                <w:bCs/>
                <w:kern w:val="0"/>
                <w:sz w:val="18"/>
                <w:szCs w:val="18"/>
              </w:rPr>
              <w:t>形成以专业课教师负责，思想政治理论课教师或辅导员等思想政治教育工作者集体备课、共同参与的课程育人团队。</w:t>
            </w:r>
          </w:p>
        </w:tc>
        <w:tc>
          <w:tcPr>
            <w:tcW w:w="741" w:type="dxa"/>
            <w:tcBorders>
              <w:top w:val="nil"/>
              <w:left w:val="nil"/>
              <w:bottom w:val="single" w:sz="8" w:space="0" w:color="auto"/>
              <w:right w:val="single" w:sz="8" w:space="0" w:color="auto"/>
            </w:tcBorders>
            <w:vAlign w:val="center"/>
          </w:tcPr>
          <w:p w:rsidR="007B7B9B" w:rsidRPr="007B7B9B" w:rsidRDefault="007B7B9B" w:rsidP="007B7B9B">
            <w:pPr>
              <w:widowControl/>
              <w:jc w:val="center"/>
              <w:rPr>
                <w:rFonts w:ascii="仿宋_GB2312" w:eastAsia="仿宋_GB2312" w:hAnsi="仿宋_GB2312" w:cs="仿宋_GB2312"/>
                <w:bCs/>
                <w:sz w:val="18"/>
                <w:szCs w:val="18"/>
              </w:rPr>
            </w:pPr>
            <w:r w:rsidRPr="007B7B9B">
              <w:rPr>
                <w:rFonts w:ascii="仿宋_GB2312" w:eastAsia="仿宋_GB2312" w:hAnsi="仿宋_GB2312" w:cs="仿宋_GB2312" w:hint="eastAsia"/>
                <w:bCs/>
                <w:sz w:val="18"/>
                <w:szCs w:val="18"/>
              </w:rPr>
              <w:t>10</w:t>
            </w:r>
          </w:p>
        </w:tc>
      </w:tr>
    </w:tbl>
    <w:p w:rsidR="007B7B9B" w:rsidRPr="007B7B9B" w:rsidRDefault="007B7B9B" w:rsidP="007B7B9B">
      <w:pPr>
        <w:widowControl/>
        <w:jc w:val="left"/>
        <w:rPr>
          <w:rFonts w:ascii="仿宋_GB2312" w:eastAsia="仿宋_GB2312" w:hAnsi="仿宋_GB2312" w:cs="仿宋_GB2312"/>
          <w:bCs/>
          <w:kern w:val="0"/>
          <w:sz w:val="24"/>
          <w:szCs w:val="24"/>
        </w:rPr>
      </w:pPr>
    </w:p>
    <w:p w:rsidR="007B7B9B" w:rsidRPr="007B7B9B" w:rsidRDefault="007B7B9B" w:rsidP="007B7B9B">
      <w:pPr>
        <w:widowControl/>
        <w:jc w:val="left"/>
        <w:rPr>
          <w:rFonts w:ascii="仿宋_GB2312" w:eastAsia="仿宋_GB2312" w:hAnsi="仿宋_GB2312" w:cs="仿宋_GB2312"/>
          <w:bCs/>
          <w:kern w:val="0"/>
          <w:sz w:val="24"/>
          <w:szCs w:val="24"/>
        </w:rPr>
      </w:pPr>
    </w:p>
    <w:p w:rsidR="007B7B9B" w:rsidRPr="007B7B9B" w:rsidRDefault="007B7B9B" w:rsidP="007B7B9B">
      <w:pPr>
        <w:widowControl/>
        <w:jc w:val="left"/>
        <w:rPr>
          <w:rFonts w:ascii="仿宋_GB2312" w:eastAsia="仿宋_GB2312" w:hAnsi="仿宋_GB2312" w:cs="仿宋_GB2312"/>
          <w:bCs/>
          <w:kern w:val="0"/>
          <w:sz w:val="24"/>
          <w:szCs w:val="24"/>
        </w:rPr>
      </w:pPr>
    </w:p>
    <w:p w:rsidR="007B7B9B" w:rsidRPr="007B7B9B" w:rsidRDefault="007B7B9B" w:rsidP="007B7B9B">
      <w:pPr>
        <w:spacing w:line="600" w:lineRule="exact"/>
        <w:rPr>
          <w:rFonts w:ascii="方正仿宋_GBK" w:eastAsia="方正仿宋_GBK" w:hAnsi="Times New Roman" w:cs="Times New Roman"/>
          <w:sz w:val="32"/>
          <w:szCs w:val="32"/>
        </w:rPr>
      </w:pPr>
    </w:p>
    <w:p w:rsidR="007B7B9B" w:rsidRPr="007B7B9B" w:rsidRDefault="007B7B9B" w:rsidP="007B7B9B">
      <w:pPr>
        <w:spacing w:line="600" w:lineRule="exact"/>
        <w:rPr>
          <w:rFonts w:ascii="方正仿宋_GBK" w:eastAsia="方正仿宋_GBK" w:hAnsi="Times New Roman" w:cs="Times New Roman" w:hint="eastAsia"/>
          <w:sz w:val="32"/>
          <w:szCs w:val="32"/>
        </w:rPr>
      </w:pPr>
    </w:p>
    <w:p w:rsidR="007B7B9B" w:rsidRPr="007B7B9B" w:rsidRDefault="007B7B9B" w:rsidP="007B7B9B">
      <w:pPr>
        <w:spacing w:line="600" w:lineRule="exact"/>
        <w:rPr>
          <w:rFonts w:ascii="方正仿宋_GBK" w:eastAsia="方正仿宋_GBK" w:hAnsi="Times New Roman" w:cs="Times New Roman"/>
          <w:sz w:val="32"/>
          <w:szCs w:val="32"/>
        </w:rPr>
      </w:pPr>
      <w:r w:rsidRPr="007B7B9B">
        <w:rPr>
          <w:rFonts w:ascii="方正仿宋_GBK" w:eastAsia="方正仿宋_GBK" w:hAnsi="Times New Roman" w:cs="Times New Roman" w:hint="eastAsia"/>
          <w:sz w:val="32"/>
          <w:szCs w:val="32"/>
        </w:rPr>
        <w:lastRenderedPageBreak/>
        <w:t>附件</w:t>
      </w:r>
      <w:r w:rsidRPr="007B7B9B">
        <w:rPr>
          <w:rFonts w:ascii="方正仿宋_GBK" w:eastAsia="方正仿宋_GBK" w:hAnsi="Times New Roman" w:cs="Times New Roman"/>
          <w:sz w:val="32"/>
          <w:szCs w:val="32"/>
        </w:rPr>
        <w:t>4</w:t>
      </w:r>
      <w:r w:rsidRPr="007B7B9B">
        <w:rPr>
          <w:rFonts w:ascii="方正仿宋_GBK" w:eastAsia="方正仿宋_GBK" w:hAnsi="Times New Roman" w:cs="Times New Roman" w:hint="eastAsia"/>
          <w:sz w:val="32"/>
          <w:szCs w:val="32"/>
        </w:rPr>
        <w:t xml:space="preserve">  重庆市教育委员会关于开展“课程思政”示范项目申报工作的通知（2021/2022、重点摘录）</w:t>
      </w:r>
    </w:p>
    <w:p w:rsidR="007B7B9B" w:rsidRPr="007B7B9B" w:rsidRDefault="007B7B9B" w:rsidP="007B7B9B">
      <w:pPr>
        <w:widowControl/>
        <w:ind w:firstLineChars="200" w:firstLine="480"/>
        <w:jc w:val="left"/>
        <w:rPr>
          <w:rFonts w:ascii="Times New Roman" w:eastAsia="等线" w:hAnsi="Times New Roman" w:cs="Times New Roman" w:hint="eastAsia"/>
          <w:kern w:val="0"/>
          <w:sz w:val="24"/>
          <w:szCs w:val="24"/>
        </w:rPr>
      </w:pP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各区县（自治县）教委（教育局、公共服务局），各高校，重庆教管校：</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为进一步发挥教师队伍“主力军”、课程建设“主阵地”、课堂教学“主渠道”作用，根据《教育部办公厅关于开展课程思政示范项目建设工作的通知》（教高厅函〔</w:t>
      </w:r>
      <w:r w:rsidRPr="007B7B9B">
        <w:rPr>
          <w:rFonts w:ascii="Times New Roman" w:eastAsia="等线" w:hAnsi="Times New Roman" w:cs="Times New Roman" w:hint="eastAsia"/>
          <w:kern w:val="0"/>
          <w:szCs w:val="21"/>
        </w:rPr>
        <w:t>2021</w:t>
      </w:r>
      <w:r w:rsidRPr="007B7B9B">
        <w:rPr>
          <w:rFonts w:ascii="Times New Roman" w:eastAsia="等线" w:hAnsi="Times New Roman" w:cs="Times New Roman" w:hint="eastAsia"/>
          <w:kern w:val="0"/>
          <w:szCs w:val="21"/>
        </w:rPr>
        <w:t>〕</w:t>
      </w:r>
      <w:r w:rsidRPr="007B7B9B">
        <w:rPr>
          <w:rFonts w:ascii="Times New Roman" w:eastAsia="等线" w:hAnsi="Times New Roman" w:cs="Times New Roman" w:hint="eastAsia"/>
          <w:kern w:val="0"/>
          <w:szCs w:val="21"/>
        </w:rPr>
        <w:t>11</w:t>
      </w:r>
      <w:r w:rsidRPr="007B7B9B">
        <w:rPr>
          <w:rFonts w:ascii="Times New Roman" w:eastAsia="等线" w:hAnsi="Times New Roman" w:cs="Times New Roman" w:hint="eastAsia"/>
          <w:kern w:val="0"/>
          <w:szCs w:val="21"/>
        </w:rPr>
        <w:t>号）要求，经研究，决定开展</w:t>
      </w:r>
      <w:r w:rsidRPr="007B7B9B">
        <w:rPr>
          <w:rFonts w:ascii="Times New Roman" w:eastAsia="等线" w:hAnsi="Times New Roman" w:cs="Times New Roman" w:hint="eastAsia"/>
          <w:kern w:val="0"/>
          <w:szCs w:val="21"/>
        </w:rPr>
        <w:t>2021</w:t>
      </w:r>
      <w:r w:rsidRPr="007B7B9B">
        <w:rPr>
          <w:rFonts w:ascii="Times New Roman" w:eastAsia="等线" w:hAnsi="Times New Roman" w:cs="Times New Roman" w:hint="eastAsia"/>
          <w:kern w:val="0"/>
          <w:szCs w:val="21"/>
        </w:rPr>
        <w:t>年“课程思政”示范项目申报遴选工作，全面推进我市课程思政高质量建设，构建全面覆盖、类型丰富、层次递进、相互支撑的课程思政体系，形成全员全过程全方位育人的新格局。现将有关事宜通知如下。</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一、申报范围及条件</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课程思政示范项目建设包括课程思政示范课程、课程思政教学名师、课程思政示范教学团队、课程思政教学研究示范中心四个大类。</w:t>
      </w:r>
      <w:r w:rsidRPr="007B7B9B">
        <w:rPr>
          <w:rFonts w:ascii="Times New Roman" w:eastAsia="等线" w:hAnsi="Times New Roman" w:cs="Times New Roman" w:hint="eastAsia"/>
          <w:kern w:val="0"/>
          <w:szCs w:val="21"/>
        </w:rPr>
        <w:t>2021</w:t>
      </w:r>
      <w:r w:rsidRPr="007B7B9B">
        <w:rPr>
          <w:rFonts w:ascii="Times New Roman" w:eastAsia="等线" w:hAnsi="Times New Roman" w:cs="Times New Roman" w:hint="eastAsia"/>
          <w:kern w:val="0"/>
          <w:szCs w:val="21"/>
        </w:rPr>
        <w:t>年，面向在渝部属、市属高校研究生教育、普通本科教育、高职教育和继续教育人才培养方案中开出的专业课程或通识课程评选</w:t>
      </w:r>
      <w:r w:rsidRPr="007B7B9B">
        <w:rPr>
          <w:rFonts w:ascii="Times New Roman" w:eastAsia="等线" w:hAnsi="Times New Roman" w:cs="Times New Roman" w:hint="eastAsia"/>
          <w:kern w:val="0"/>
          <w:szCs w:val="21"/>
        </w:rPr>
        <w:t>200</w:t>
      </w:r>
      <w:r w:rsidRPr="007B7B9B">
        <w:rPr>
          <w:rFonts w:ascii="Times New Roman" w:eastAsia="等线" w:hAnsi="Times New Roman" w:cs="Times New Roman" w:hint="eastAsia"/>
          <w:kern w:val="0"/>
          <w:szCs w:val="21"/>
        </w:rPr>
        <w:t>门左右课程思政示范课程；面向全市中职学校人才培养方案中开出的专业课程或通识课程评选</w:t>
      </w:r>
      <w:r w:rsidRPr="007B7B9B">
        <w:rPr>
          <w:rFonts w:ascii="Times New Roman" w:eastAsia="等线" w:hAnsi="Times New Roman" w:cs="Times New Roman" w:hint="eastAsia"/>
          <w:kern w:val="0"/>
          <w:szCs w:val="21"/>
        </w:rPr>
        <w:t>100</w:t>
      </w:r>
      <w:r w:rsidRPr="007B7B9B">
        <w:rPr>
          <w:rFonts w:ascii="Times New Roman" w:eastAsia="等线" w:hAnsi="Times New Roman" w:cs="Times New Roman" w:hint="eastAsia"/>
          <w:kern w:val="0"/>
          <w:szCs w:val="21"/>
        </w:rPr>
        <w:t>门左右课程思政示范课程。入选课程思政示范课程相应授课教师或授课教学团队自动认定为课程思政教学名师和课程思政示范教学团队，教学名师和教学团队不需单独申报。面向在渝部属、市属高校设立的普通高等教育、职业教育、继续教育教学研究中心中遴选</w:t>
      </w:r>
      <w:r w:rsidRPr="007B7B9B">
        <w:rPr>
          <w:rFonts w:ascii="Times New Roman" w:eastAsia="等线" w:hAnsi="Times New Roman" w:cs="Times New Roman" w:hint="eastAsia"/>
          <w:kern w:val="0"/>
          <w:szCs w:val="21"/>
        </w:rPr>
        <w:t>10</w:t>
      </w:r>
      <w:r w:rsidRPr="007B7B9B">
        <w:rPr>
          <w:rFonts w:ascii="Times New Roman" w:eastAsia="等线" w:hAnsi="Times New Roman" w:cs="Times New Roman" w:hint="eastAsia"/>
          <w:kern w:val="0"/>
          <w:szCs w:val="21"/>
        </w:rPr>
        <w:t>个课程思政教学研究示范中心。</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二、申报数量</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（一）在渝部属高校：每校推荐本科课程不超过</w:t>
      </w:r>
      <w:r w:rsidRPr="007B7B9B">
        <w:rPr>
          <w:rFonts w:ascii="Times New Roman" w:eastAsia="等线" w:hAnsi="Times New Roman" w:cs="Times New Roman" w:hint="eastAsia"/>
          <w:kern w:val="0"/>
          <w:szCs w:val="21"/>
        </w:rPr>
        <w:t>10</w:t>
      </w:r>
      <w:r w:rsidRPr="007B7B9B">
        <w:rPr>
          <w:rFonts w:ascii="Times New Roman" w:eastAsia="等线" w:hAnsi="Times New Roman" w:cs="Times New Roman" w:hint="eastAsia"/>
          <w:kern w:val="0"/>
          <w:szCs w:val="21"/>
        </w:rPr>
        <w:t>门、推荐教学研究示范中心</w:t>
      </w:r>
      <w:r w:rsidRPr="007B7B9B">
        <w:rPr>
          <w:rFonts w:ascii="Times New Roman" w:eastAsia="等线" w:hAnsi="Times New Roman" w:cs="Times New Roman" w:hint="eastAsia"/>
          <w:kern w:val="0"/>
          <w:szCs w:val="21"/>
        </w:rPr>
        <w:t>1</w:t>
      </w:r>
      <w:r w:rsidRPr="007B7B9B">
        <w:rPr>
          <w:rFonts w:ascii="Times New Roman" w:eastAsia="等线" w:hAnsi="Times New Roman" w:cs="Times New Roman" w:hint="eastAsia"/>
          <w:kern w:val="0"/>
          <w:szCs w:val="21"/>
        </w:rPr>
        <w:t>个。</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（二）市属普通本科高校：每校推荐研究生课程不超过</w:t>
      </w:r>
      <w:r w:rsidRPr="007B7B9B">
        <w:rPr>
          <w:rFonts w:ascii="Times New Roman" w:eastAsia="等线" w:hAnsi="Times New Roman" w:cs="Times New Roman" w:hint="eastAsia"/>
          <w:kern w:val="0"/>
          <w:szCs w:val="21"/>
        </w:rPr>
        <w:t>1</w:t>
      </w:r>
      <w:r w:rsidRPr="007B7B9B">
        <w:rPr>
          <w:rFonts w:ascii="Times New Roman" w:eastAsia="等线" w:hAnsi="Times New Roman" w:cs="Times New Roman" w:hint="eastAsia"/>
          <w:kern w:val="0"/>
          <w:szCs w:val="21"/>
        </w:rPr>
        <w:t>门、本科课程不超过</w:t>
      </w:r>
      <w:r w:rsidRPr="007B7B9B">
        <w:rPr>
          <w:rFonts w:ascii="Times New Roman" w:eastAsia="等线" w:hAnsi="Times New Roman" w:cs="Times New Roman" w:hint="eastAsia"/>
          <w:kern w:val="0"/>
          <w:szCs w:val="21"/>
        </w:rPr>
        <w:t>6</w:t>
      </w:r>
      <w:r w:rsidRPr="007B7B9B">
        <w:rPr>
          <w:rFonts w:ascii="Times New Roman" w:eastAsia="等线" w:hAnsi="Times New Roman" w:cs="Times New Roman" w:hint="eastAsia"/>
          <w:kern w:val="0"/>
          <w:szCs w:val="21"/>
        </w:rPr>
        <w:t>门、继续教育课程不超过</w:t>
      </w:r>
      <w:r w:rsidRPr="007B7B9B">
        <w:rPr>
          <w:rFonts w:ascii="Times New Roman" w:eastAsia="等线" w:hAnsi="Times New Roman" w:cs="Times New Roman" w:hint="eastAsia"/>
          <w:kern w:val="0"/>
          <w:szCs w:val="21"/>
        </w:rPr>
        <w:t>1</w:t>
      </w:r>
      <w:r w:rsidRPr="007B7B9B">
        <w:rPr>
          <w:rFonts w:ascii="Times New Roman" w:eastAsia="等线" w:hAnsi="Times New Roman" w:cs="Times New Roman" w:hint="eastAsia"/>
          <w:kern w:val="0"/>
          <w:szCs w:val="21"/>
        </w:rPr>
        <w:t>门；推荐普通本科或继续教育教学研究中心</w:t>
      </w:r>
      <w:r w:rsidRPr="007B7B9B">
        <w:rPr>
          <w:rFonts w:ascii="Times New Roman" w:eastAsia="等线" w:hAnsi="Times New Roman" w:cs="Times New Roman" w:hint="eastAsia"/>
          <w:kern w:val="0"/>
          <w:szCs w:val="21"/>
        </w:rPr>
        <w:t>1</w:t>
      </w:r>
      <w:r w:rsidRPr="007B7B9B">
        <w:rPr>
          <w:rFonts w:ascii="Times New Roman" w:eastAsia="等线" w:hAnsi="Times New Roman" w:cs="Times New Roman" w:hint="eastAsia"/>
          <w:kern w:val="0"/>
          <w:szCs w:val="21"/>
        </w:rPr>
        <w:t>个。</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（三）高职院校（含职教本科高校）：国家“双高”建设项目院校每校推荐高职教育课程或继续教育课程不超过</w:t>
      </w:r>
      <w:r w:rsidRPr="007B7B9B">
        <w:rPr>
          <w:rFonts w:ascii="Times New Roman" w:eastAsia="等线" w:hAnsi="Times New Roman" w:cs="Times New Roman" w:hint="eastAsia"/>
          <w:kern w:val="0"/>
          <w:szCs w:val="21"/>
        </w:rPr>
        <w:t>3</w:t>
      </w:r>
      <w:r w:rsidRPr="007B7B9B">
        <w:rPr>
          <w:rFonts w:ascii="Times New Roman" w:eastAsia="等线" w:hAnsi="Times New Roman" w:cs="Times New Roman" w:hint="eastAsia"/>
          <w:kern w:val="0"/>
          <w:szCs w:val="21"/>
        </w:rPr>
        <w:t>门、其他高职院校每校推荐高职教育或继续教育课程</w:t>
      </w:r>
      <w:r w:rsidRPr="007B7B9B">
        <w:rPr>
          <w:rFonts w:ascii="Times New Roman" w:eastAsia="等线" w:hAnsi="Times New Roman" w:cs="Times New Roman" w:hint="eastAsia"/>
          <w:kern w:val="0"/>
          <w:szCs w:val="21"/>
        </w:rPr>
        <w:t>1</w:t>
      </w:r>
      <w:r w:rsidRPr="007B7B9B">
        <w:rPr>
          <w:rFonts w:ascii="Times New Roman" w:eastAsia="等线" w:hAnsi="Times New Roman" w:cs="Times New Roman" w:hint="eastAsia"/>
          <w:kern w:val="0"/>
          <w:szCs w:val="21"/>
        </w:rPr>
        <w:t>门；每校可推荐教学研究示范中心</w:t>
      </w:r>
      <w:r w:rsidRPr="007B7B9B">
        <w:rPr>
          <w:rFonts w:ascii="Times New Roman" w:eastAsia="等线" w:hAnsi="Times New Roman" w:cs="Times New Roman" w:hint="eastAsia"/>
          <w:kern w:val="0"/>
          <w:szCs w:val="21"/>
        </w:rPr>
        <w:t>1</w:t>
      </w:r>
      <w:r w:rsidRPr="007B7B9B">
        <w:rPr>
          <w:rFonts w:ascii="Times New Roman" w:eastAsia="等线" w:hAnsi="Times New Roman" w:cs="Times New Roman" w:hint="eastAsia"/>
          <w:kern w:val="0"/>
          <w:szCs w:val="21"/>
        </w:rPr>
        <w:t>个。</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（四）中职学校：立项建设高水平中职学校每校推荐课程不超过</w:t>
      </w:r>
      <w:r w:rsidRPr="007B7B9B">
        <w:rPr>
          <w:rFonts w:ascii="Times New Roman" w:eastAsia="等线" w:hAnsi="Times New Roman" w:cs="Times New Roman" w:hint="eastAsia"/>
          <w:kern w:val="0"/>
          <w:szCs w:val="21"/>
        </w:rPr>
        <w:t>3</w:t>
      </w:r>
      <w:r w:rsidRPr="007B7B9B">
        <w:rPr>
          <w:rFonts w:ascii="Times New Roman" w:eastAsia="等线" w:hAnsi="Times New Roman" w:cs="Times New Roman" w:hint="eastAsia"/>
          <w:kern w:val="0"/>
          <w:szCs w:val="21"/>
        </w:rPr>
        <w:t>门、其他中职学校每校推荐课程不超过</w:t>
      </w:r>
      <w:r w:rsidRPr="007B7B9B">
        <w:rPr>
          <w:rFonts w:ascii="Times New Roman" w:eastAsia="等线" w:hAnsi="Times New Roman" w:cs="Times New Roman" w:hint="eastAsia"/>
          <w:kern w:val="0"/>
          <w:szCs w:val="21"/>
        </w:rPr>
        <w:t>2</w:t>
      </w:r>
      <w:r w:rsidRPr="007B7B9B">
        <w:rPr>
          <w:rFonts w:ascii="Times New Roman" w:eastAsia="等线" w:hAnsi="Times New Roman" w:cs="Times New Roman" w:hint="eastAsia"/>
          <w:kern w:val="0"/>
          <w:szCs w:val="21"/>
        </w:rPr>
        <w:t>门。</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lastRenderedPageBreak/>
        <w:t>三、申报条件</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（一）示范课程、教学名师和示范教学团队</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1.</w:t>
      </w:r>
      <w:r w:rsidRPr="007B7B9B">
        <w:rPr>
          <w:rFonts w:ascii="Times New Roman" w:eastAsia="等线" w:hAnsi="Times New Roman" w:cs="Times New Roman" w:hint="eastAsia"/>
          <w:kern w:val="0"/>
          <w:szCs w:val="21"/>
        </w:rPr>
        <w:t>课程已纳入人才培养方案或专业考试计划，实施学分管理（中职学校除外），并至少经过两个学期或两个教学周期的建设和完善。</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2.</w:t>
      </w:r>
      <w:r w:rsidRPr="007B7B9B">
        <w:rPr>
          <w:rFonts w:ascii="Times New Roman" w:eastAsia="等线" w:hAnsi="Times New Roman" w:cs="Times New Roman" w:hint="eastAsia"/>
          <w:kern w:val="0"/>
          <w:szCs w:val="21"/>
        </w:rPr>
        <w:t>课程准确把握“坚定学生理想信念，教育学生爱党、爱国、爱社会主义、爱人民、爱集体”主线，结合所在学科专业、所属课程类型的育人要求和特点，深入挖掘蕴含的思政教育资源，优化课程思政内容供给。</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3.</w:t>
      </w:r>
      <w:r w:rsidRPr="007B7B9B">
        <w:rPr>
          <w:rFonts w:ascii="Times New Roman" w:eastAsia="等线" w:hAnsi="Times New Roman" w:cs="Times New Roman" w:hint="eastAsia"/>
          <w:kern w:val="0"/>
          <w:szCs w:val="21"/>
        </w:rPr>
        <w:t>课程注重体现学校办学定位和专业特色，注重价值塑造、知识传授与能力培养相统一，科学设计课程目标和教案课件，将思政教育有机融入课程教学，达到润物无声的育人效果。</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4.</w:t>
      </w:r>
      <w:r w:rsidRPr="007B7B9B">
        <w:rPr>
          <w:rFonts w:ascii="Times New Roman" w:eastAsia="等线" w:hAnsi="Times New Roman" w:cs="Times New Roman" w:hint="eastAsia"/>
          <w:kern w:val="0"/>
          <w:szCs w:val="21"/>
        </w:rPr>
        <w:t>课程注重课程思政建设模式创新，教学内容体现思想性、前沿性与时代性，教学方法体现先进性、互动性与针对性，形成可供同类课程借鉴共享的经验、成果和模式。</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5.</w:t>
      </w:r>
      <w:r w:rsidRPr="007B7B9B">
        <w:rPr>
          <w:rFonts w:ascii="Times New Roman" w:eastAsia="等线" w:hAnsi="Times New Roman" w:cs="Times New Roman" w:hint="eastAsia"/>
          <w:kern w:val="0"/>
          <w:szCs w:val="21"/>
        </w:rPr>
        <w:t>课程可由一名教师讲授，也可由教学团队共同讲授。入选示范课程相应授课教师、团队自动认定为课程思政教学名师和示范教学团队，教学名师和教学团队不需单独申报。</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6.</w:t>
      </w:r>
      <w:r w:rsidRPr="007B7B9B">
        <w:rPr>
          <w:rFonts w:ascii="Times New Roman" w:eastAsia="等线" w:hAnsi="Times New Roman" w:cs="Times New Roman" w:hint="eastAsia"/>
          <w:kern w:val="0"/>
          <w:szCs w:val="21"/>
        </w:rPr>
        <w:t>课程授课教师政治立场坚定，师德师风良好。课程负责人具有高级职称，能够准确把握本课程开展课程思政建设的方向和重点，并融入课程教学全过程。课程教学团队人员结构合理，任务分工明确，集体教研制度完善且有效实施，经常性开展课程思政建设教学研究和交流，课程思政建设整体水平高。</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7.</w:t>
      </w:r>
      <w:r w:rsidRPr="007B7B9B">
        <w:rPr>
          <w:rFonts w:ascii="Times New Roman" w:eastAsia="等线" w:hAnsi="Times New Roman" w:cs="Times New Roman" w:hint="eastAsia"/>
          <w:kern w:val="0"/>
          <w:szCs w:val="21"/>
        </w:rPr>
        <w:t>课程考核方式和评价办法完善，育人效果显著，学生评教结果优秀，校内外同行专家评价良好，形成较高水平的课程思政展示成果，具有良好的示范辐射作用。</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8.</w:t>
      </w:r>
      <w:r w:rsidRPr="007B7B9B">
        <w:rPr>
          <w:rFonts w:ascii="Times New Roman" w:eastAsia="等线" w:hAnsi="Times New Roman" w:cs="Times New Roman" w:hint="eastAsia"/>
          <w:kern w:val="0"/>
          <w:szCs w:val="21"/>
        </w:rPr>
        <w:t>职业教育课程要体现职业教育类型特征，注重德技并修、育训结合，有机融入劳动教育、工匠精神、职业道德、职业精神和职业规范等内容；普通本科课程要坚持以本为本，聚焦专业特点和育人要求，适应创新型复合型应用型人才培养需要，推动专业教育与思政教育紧密融合；继续教育课程要充分考虑成人在职学习的特点，注重发挥信息技术优势，面向终身学习，培养学习者立足岗位的创新意识与责任担当。</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（二）教学研究示范中心</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lastRenderedPageBreak/>
        <w:t>1.</w:t>
      </w:r>
      <w:r w:rsidRPr="007B7B9B">
        <w:rPr>
          <w:rFonts w:ascii="Times New Roman" w:eastAsia="等线" w:hAnsi="Times New Roman" w:cs="Times New Roman" w:hint="eastAsia"/>
          <w:kern w:val="0"/>
          <w:szCs w:val="21"/>
        </w:rPr>
        <w:t>中心聚焦课程思政教学实践和理论研究，发展定位准确，育人理念先进，工作规划清晰，任务职责明确，运行机制完备，建设特色鲜明。</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2.</w:t>
      </w:r>
      <w:r w:rsidRPr="007B7B9B">
        <w:rPr>
          <w:rFonts w:ascii="Times New Roman" w:eastAsia="等线" w:hAnsi="Times New Roman" w:cs="Times New Roman" w:hint="eastAsia"/>
          <w:kern w:val="0"/>
          <w:szCs w:val="21"/>
        </w:rPr>
        <w:t>中心负责人政治立场坚定，师德师风良好，对如何结合本校办学定位和专业特色开展课程思政建设有深刻理解，具有丰富的课程思政建设实践经验和理论研究成果。中心人员配备科学合理，具有相应的课程思政建设实践经验和理论研究基础。</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3.</w:t>
      </w:r>
      <w:r w:rsidRPr="007B7B9B">
        <w:rPr>
          <w:rFonts w:ascii="Times New Roman" w:eastAsia="等线" w:hAnsi="Times New Roman" w:cs="Times New Roman" w:hint="eastAsia"/>
          <w:kern w:val="0"/>
          <w:szCs w:val="21"/>
        </w:rPr>
        <w:t>中心积极探索创新课程思政建设方法路径，形成具有推广价值的经验做法和高质量的研究成果，能够有效指导和有力推进学校、院系、教师不同层面的课程思政建设，并在校内外形成示范辐射效应。</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4.</w:t>
      </w:r>
      <w:r w:rsidRPr="007B7B9B">
        <w:rPr>
          <w:rFonts w:ascii="Times New Roman" w:eastAsia="等线" w:hAnsi="Times New Roman" w:cs="Times New Roman" w:hint="eastAsia"/>
          <w:kern w:val="0"/>
          <w:szCs w:val="21"/>
        </w:rPr>
        <w:t>中心支持指导不同学科专业、不同类型课程，立足专业特色和课程育人特点开展课程思政建设，建成一批课程思政优质资源，建有宣传展示数字化平台，并开展推广共享。</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5.</w:t>
      </w:r>
      <w:r w:rsidRPr="007B7B9B">
        <w:rPr>
          <w:rFonts w:ascii="Times New Roman" w:eastAsia="等线" w:hAnsi="Times New Roman" w:cs="Times New Roman" w:hint="eastAsia"/>
          <w:kern w:val="0"/>
          <w:szCs w:val="21"/>
        </w:rPr>
        <w:t>中心开展经常性的课程思政建设教师交流、观摩和培训活动，汇聚专业课和思政课教师合力，积极推动教师课程思政建设能力整体提高。</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6.</w:t>
      </w:r>
      <w:r w:rsidRPr="007B7B9B">
        <w:rPr>
          <w:rFonts w:ascii="Times New Roman" w:eastAsia="等线" w:hAnsi="Times New Roman" w:cs="Times New Roman" w:hint="eastAsia"/>
          <w:kern w:val="0"/>
          <w:szCs w:val="21"/>
        </w:rPr>
        <w:t>中心探索建立课程思政建设质量评价体系和激励机制，推动学校将课程思政建设成效纳入院系、教师的绩效考核内容，不断提高教师开展课程思政建设的积极性主动性。</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7.</w:t>
      </w:r>
      <w:r w:rsidRPr="007B7B9B">
        <w:rPr>
          <w:rFonts w:ascii="Times New Roman" w:eastAsia="等线" w:hAnsi="Times New Roman" w:cs="Times New Roman" w:hint="eastAsia"/>
          <w:kern w:val="0"/>
          <w:szCs w:val="21"/>
        </w:rPr>
        <w:t>中心在政策、经费和条件等方面保障有力，具有开展课程思政教学设计、分享、展示、培训、研讨等活动的良好基础和支撑能力。</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四、申报程序</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（一）单位申报。各高校根据申报限额，组织本校参评项目初评，排序后直接报送市教委。中职学校参评项目由所在区县教育部门汇总排序后报送市教委。市教委不受理中职学校、个人直接报送的材料。</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（二）市级评选。市教委组织专家对申报项目材料进行评选，确定市级项目名单。</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（三）择优推荐。根据教育部项目推荐指标和工作要求，在市级课程思政项目中遴选推荐研究生课程</w:t>
      </w:r>
      <w:r w:rsidRPr="007B7B9B">
        <w:rPr>
          <w:rFonts w:ascii="Times New Roman" w:eastAsia="等线" w:hAnsi="Times New Roman" w:cs="Times New Roman" w:hint="eastAsia"/>
          <w:kern w:val="0"/>
          <w:szCs w:val="21"/>
        </w:rPr>
        <w:t>2</w:t>
      </w:r>
      <w:r w:rsidRPr="007B7B9B">
        <w:rPr>
          <w:rFonts w:ascii="Times New Roman" w:eastAsia="等线" w:hAnsi="Times New Roman" w:cs="Times New Roman" w:hint="eastAsia"/>
          <w:kern w:val="0"/>
          <w:szCs w:val="21"/>
        </w:rPr>
        <w:t>门、普通本科课程</w:t>
      </w:r>
      <w:r w:rsidRPr="007B7B9B">
        <w:rPr>
          <w:rFonts w:ascii="Times New Roman" w:eastAsia="等线" w:hAnsi="Times New Roman" w:cs="Times New Roman" w:hint="eastAsia"/>
          <w:kern w:val="0"/>
          <w:szCs w:val="21"/>
        </w:rPr>
        <w:t>6</w:t>
      </w:r>
      <w:r w:rsidRPr="007B7B9B">
        <w:rPr>
          <w:rFonts w:ascii="Times New Roman" w:eastAsia="等线" w:hAnsi="Times New Roman" w:cs="Times New Roman" w:hint="eastAsia"/>
          <w:kern w:val="0"/>
          <w:szCs w:val="21"/>
        </w:rPr>
        <w:t>门、高职课程</w:t>
      </w:r>
      <w:r w:rsidRPr="007B7B9B">
        <w:rPr>
          <w:rFonts w:ascii="Times New Roman" w:eastAsia="等线" w:hAnsi="Times New Roman" w:cs="Times New Roman" w:hint="eastAsia"/>
          <w:kern w:val="0"/>
          <w:szCs w:val="21"/>
        </w:rPr>
        <w:t>6</w:t>
      </w:r>
      <w:r w:rsidRPr="007B7B9B">
        <w:rPr>
          <w:rFonts w:ascii="Times New Roman" w:eastAsia="等线" w:hAnsi="Times New Roman" w:cs="Times New Roman" w:hint="eastAsia"/>
          <w:kern w:val="0"/>
          <w:szCs w:val="21"/>
        </w:rPr>
        <w:t>门、中职课程</w:t>
      </w:r>
      <w:r w:rsidRPr="007B7B9B">
        <w:rPr>
          <w:rFonts w:ascii="Times New Roman" w:eastAsia="等线" w:hAnsi="Times New Roman" w:cs="Times New Roman" w:hint="eastAsia"/>
          <w:kern w:val="0"/>
          <w:szCs w:val="21"/>
        </w:rPr>
        <w:t>3</w:t>
      </w:r>
      <w:r w:rsidRPr="007B7B9B">
        <w:rPr>
          <w:rFonts w:ascii="Times New Roman" w:eastAsia="等线" w:hAnsi="Times New Roman" w:cs="Times New Roman" w:hint="eastAsia"/>
          <w:kern w:val="0"/>
          <w:szCs w:val="21"/>
        </w:rPr>
        <w:t>门、继续教育课程</w:t>
      </w:r>
      <w:r w:rsidRPr="007B7B9B">
        <w:rPr>
          <w:rFonts w:ascii="Times New Roman" w:eastAsia="等线" w:hAnsi="Times New Roman" w:cs="Times New Roman" w:hint="eastAsia"/>
          <w:kern w:val="0"/>
          <w:szCs w:val="21"/>
        </w:rPr>
        <w:t>5</w:t>
      </w:r>
      <w:r w:rsidRPr="007B7B9B">
        <w:rPr>
          <w:rFonts w:ascii="Times New Roman" w:eastAsia="等线" w:hAnsi="Times New Roman" w:cs="Times New Roman" w:hint="eastAsia"/>
          <w:kern w:val="0"/>
          <w:szCs w:val="21"/>
        </w:rPr>
        <w:t>门，普通高等教育教学研究中心</w:t>
      </w:r>
      <w:r w:rsidRPr="007B7B9B">
        <w:rPr>
          <w:rFonts w:ascii="Times New Roman" w:eastAsia="等线" w:hAnsi="Times New Roman" w:cs="Times New Roman" w:hint="eastAsia"/>
          <w:kern w:val="0"/>
          <w:szCs w:val="21"/>
        </w:rPr>
        <w:t>1</w:t>
      </w:r>
      <w:r w:rsidRPr="007B7B9B">
        <w:rPr>
          <w:rFonts w:ascii="Times New Roman" w:eastAsia="等线" w:hAnsi="Times New Roman" w:cs="Times New Roman" w:hint="eastAsia"/>
          <w:kern w:val="0"/>
          <w:szCs w:val="21"/>
        </w:rPr>
        <w:t>个、职业教育教学研究中心</w:t>
      </w:r>
      <w:r w:rsidRPr="007B7B9B">
        <w:rPr>
          <w:rFonts w:ascii="Times New Roman" w:eastAsia="等线" w:hAnsi="Times New Roman" w:cs="Times New Roman" w:hint="eastAsia"/>
          <w:kern w:val="0"/>
          <w:szCs w:val="21"/>
        </w:rPr>
        <w:t>1</w:t>
      </w:r>
      <w:r w:rsidRPr="007B7B9B">
        <w:rPr>
          <w:rFonts w:ascii="Times New Roman" w:eastAsia="等线" w:hAnsi="Times New Roman" w:cs="Times New Roman" w:hint="eastAsia"/>
          <w:kern w:val="0"/>
          <w:szCs w:val="21"/>
        </w:rPr>
        <w:t>个、继续教育教学研究中心</w:t>
      </w:r>
      <w:r w:rsidRPr="007B7B9B">
        <w:rPr>
          <w:rFonts w:ascii="Times New Roman" w:eastAsia="等线" w:hAnsi="Times New Roman" w:cs="Times New Roman" w:hint="eastAsia"/>
          <w:kern w:val="0"/>
          <w:szCs w:val="21"/>
        </w:rPr>
        <w:t>1</w:t>
      </w:r>
      <w:r w:rsidRPr="007B7B9B">
        <w:rPr>
          <w:rFonts w:ascii="Times New Roman" w:eastAsia="等线" w:hAnsi="Times New Roman" w:cs="Times New Roman" w:hint="eastAsia"/>
          <w:kern w:val="0"/>
          <w:szCs w:val="21"/>
        </w:rPr>
        <w:t>个。</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五、其他要求</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lastRenderedPageBreak/>
        <w:t>（一）各类学校要从本单位已立项建设的课程思政示范项目中择优推荐，并经遴选公示后按要求报送。原则上</w:t>
      </w:r>
      <w:r w:rsidRPr="007B7B9B">
        <w:rPr>
          <w:rFonts w:ascii="Times New Roman" w:eastAsia="等线" w:hAnsi="Times New Roman" w:cs="Times New Roman" w:hint="eastAsia"/>
          <w:kern w:val="0"/>
          <w:szCs w:val="21"/>
        </w:rPr>
        <w:t>1</w:t>
      </w:r>
      <w:r w:rsidRPr="007B7B9B">
        <w:rPr>
          <w:rFonts w:ascii="Times New Roman" w:eastAsia="等线" w:hAnsi="Times New Roman" w:cs="Times New Roman" w:hint="eastAsia"/>
          <w:kern w:val="0"/>
          <w:szCs w:val="21"/>
        </w:rPr>
        <w:t>名教师最多可申报</w:t>
      </w:r>
      <w:r w:rsidRPr="007B7B9B">
        <w:rPr>
          <w:rFonts w:ascii="Times New Roman" w:eastAsia="等线" w:hAnsi="Times New Roman" w:cs="Times New Roman" w:hint="eastAsia"/>
          <w:kern w:val="0"/>
          <w:szCs w:val="21"/>
        </w:rPr>
        <w:t>1</w:t>
      </w:r>
      <w:r w:rsidRPr="007B7B9B">
        <w:rPr>
          <w:rFonts w:ascii="Times New Roman" w:eastAsia="等线" w:hAnsi="Times New Roman" w:cs="Times New Roman" w:hint="eastAsia"/>
          <w:kern w:val="0"/>
          <w:szCs w:val="21"/>
        </w:rPr>
        <w:t>门示范课程。</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（二）申报学校须填写重庆市“课程思政”示范课程（教学名师、示范教学团队）和教学研究示范中心的申报书、申报汇总表（见附件）。支撑材料须对应申报项目类型编辑成册。</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（三）请各单位于</w:t>
      </w:r>
      <w:r w:rsidRPr="007B7B9B">
        <w:rPr>
          <w:rFonts w:ascii="Times New Roman" w:eastAsia="等线" w:hAnsi="Times New Roman" w:cs="Times New Roman" w:hint="eastAsia"/>
          <w:kern w:val="0"/>
          <w:szCs w:val="21"/>
        </w:rPr>
        <w:t>2021</w:t>
      </w:r>
      <w:r w:rsidRPr="007B7B9B">
        <w:rPr>
          <w:rFonts w:ascii="Times New Roman" w:eastAsia="等线" w:hAnsi="Times New Roman" w:cs="Times New Roman" w:hint="eastAsia"/>
          <w:kern w:val="0"/>
          <w:szCs w:val="21"/>
        </w:rPr>
        <w:t>年</w:t>
      </w:r>
      <w:r w:rsidRPr="007B7B9B">
        <w:rPr>
          <w:rFonts w:ascii="Times New Roman" w:eastAsia="等线" w:hAnsi="Times New Roman" w:cs="Times New Roman" w:hint="eastAsia"/>
          <w:kern w:val="0"/>
          <w:szCs w:val="21"/>
        </w:rPr>
        <w:t>3</w:t>
      </w:r>
      <w:r w:rsidRPr="007B7B9B">
        <w:rPr>
          <w:rFonts w:ascii="Times New Roman" w:eastAsia="等线" w:hAnsi="Times New Roman" w:cs="Times New Roman" w:hint="eastAsia"/>
          <w:kern w:val="0"/>
          <w:szCs w:val="21"/>
        </w:rPr>
        <w:t>月</w:t>
      </w:r>
      <w:r w:rsidRPr="007B7B9B">
        <w:rPr>
          <w:rFonts w:ascii="Times New Roman" w:eastAsia="等线" w:hAnsi="Times New Roman" w:cs="Times New Roman" w:hint="eastAsia"/>
          <w:kern w:val="0"/>
          <w:szCs w:val="21"/>
        </w:rPr>
        <w:t>26</w:t>
      </w:r>
      <w:r w:rsidRPr="007B7B9B">
        <w:rPr>
          <w:rFonts w:ascii="Times New Roman" w:eastAsia="等线" w:hAnsi="Times New Roman" w:cs="Times New Roman" w:hint="eastAsia"/>
          <w:kern w:val="0"/>
          <w:szCs w:val="21"/>
        </w:rPr>
        <w:t>日（星期五）前，以公文形式将本单位联系人信息表、课程思政示范课程（教学名师、示范教学团队）和教学研究示范中心申报书、申报汇总表、项目申报支撑材料纸质件</w:t>
      </w:r>
      <w:r w:rsidRPr="007B7B9B">
        <w:rPr>
          <w:rFonts w:ascii="Times New Roman" w:eastAsia="等线" w:hAnsi="Times New Roman" w:cs="Times New Roman" w:hint="eastAsia"/>
          <w:kern w:val="0"/>
          <w:szCs w:val="21"/>
        </w:rPr>
        <w:t>2</w:t>
      </w:r>
      <w:r w:rsidRPr="007B7B9B">
        <w:rPr>
          <w:rFonts w:ascii="Times New Roman" w:eastAsia="等线" w:hAnsi="Times New Roman" w:cs="Times New Roman" w:hint="eastAsia"/>
          <w:kern w:val="0"/>
          <w:szCs w:val="21"/>
        </w:rPr>
        <w:t>份报送至市教委，并将以上材料的电子文件发送指定邮箱。中职学校的申报材料由区县教育部门汇总后报送至市教委职成教处</w:t>
      </w:r>
      <w:r w:rsidRPr="007B7B9B">
        <w:rPr>
          <w:rFonts w:ascii="Times New Roman" w:eastAsia="等线" w:hAnsi="Times New Roman" w:cs="Times New Roman" w:hint="eastAsia"/>
          <w:kern w:val="0"/>
          <w:szCs w:val="21"/>
        </w:rPr>
        <w:t>531</w:t>
      </w:r>
      <w:r w:rsidRPr="007B7B9B">
        <w:rPr>
          <w:rFonts w:ascii="Times New Roman" w:eastAsia="等线" w:hAnsi="Times New Roman" w:cs="Times New Roman" w:hint="eastAsia"/>
          <w:kern w:val="0"/>
          <w:szCs w:val="21"/>
        </w:rPr>
        <w:t>室；高等学校的申报材料对应报送市教委学位研究生处和高教处。纸质材料</w:t>
      </w:r>
      <w:r w:rsidRPr="007B7B9B">
        <w:rPr>
          <w:rFonts w:ascii="Times New Roman" w:eastAsia="等线" w:hAnsi="Times New Roman" w:cs="Times New Roman" w:hint="eastAsia"/>
          <w:kern w:val="0"/>
          <w:szCs w:val="21"/>
        </w:rPr>
        <w:t>A4</w:t>
      </w:r>
      <w:r w:rsidRPr="007B7B9B">
        <w:rPr>
          <w:rFonts w:ascii="Times New Roman" w:eastAsia="等线" w:hAnsi="Times New Roman" w:cs="Times New Roman" w:hint="eastAsia"/>
          <w:kern w:val="0"/>
          <w:szCs w:val="21"/>
        </w:rPr>
        <w:t>纸打印、左侧装订；电子版材料文件名格式为“</w:t>
      </w:r>
      <w:r w:rsidRPr="007B7B9B">
        <w:rPr>
          <w:rFonts w:ascii="Times New Roman" w:eastAsia="等线" w:hAnsi="Times New Roman" w:cs="Times New Roman" w:hint="eastAsia"/>
          <w:kern w:val="0"/>
          <w:szCs w:val="21"/>
        </w:rPr>
        <w:t>XX</w:t>
      </w:r>
      <w:r w:rsidRPr="007B7B9B">
        <w:rPr>
          <w:rFonts w:ascii="Times New Roman" w:eastAsia="等线" w:hAnsi="Times New Roman" w:cs="Times New Roman" w:hint="eastAsia"/>
          <w:kern w:val="0"/>
          <w:szCs w:val="21"/>
        </w:rPr>
        <w:t>（单位名称）课程思政示范项目申报材料”（如重庆大学课程思政示范课程申报材料、江北区教委课程思政示范项目申报材料）。材料报送以邮件发送时间为准，逾期不予受理。</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（四）各级各类学校应对本校的课程思政建设工作进行系统总结，并对典型案例进行提炼，形成课程思政建设总结报告和课程思政建设典型案例。请将工作总结和案例电子版于</w:t>
      </w:r>
      <w:r w:rsidRPr="007B7B9B">
        <w:rPr>
          <w:rFonts w:ascii="Times New Roman" w:eastAsia="等线" w:hAnsi="Times New Roman" w:cs="Times New Roman" w:hint="eastAsia"/>
          <w:kern w:val="0"/>
          <w:szCs w:val="21"/>
        </w:rPr>
        <w:t>2021</w:t>
      </w:r>
      <w:r w:rsidRPr="007B7B9B">
        <w:rPr>
          <w:rFonts w:ascii="Times New Roman" w:eastAsia="等线" w:hAnsi="Times New Roman" w:cs="Times New Roman" w:hint="eastAsia"/>
          <w:kern w:val="0"/>
          <w:szCs w:val="21"/>
        </w:rPr>
        <w:t>年</w:t>
      </w:r>
      <w:r w:rsidRPr="007B7B9B">
        <w:rPr>
          <w:rFonts w:ascii="Times New Roman" w:eastAsia="等线" w:hAnsi="Times New Roman" w:cs="Times New Roman" w:hint="eastAsia"/>
          <w:kern w:val="0"/>
          <w:szCs w:val="21"/>
        </w:rPr>
        <w:t>4</w:t>
      </w:r>
      <w:r w:rsidRPr="007B7B9B">
        <w:rPr>
          <w:rFonts w:ascii="Times New Roman" w:eastAsia="等线" w:hAnsi="Times New Roman" w:cs="Times New Roman" w:hint="eastAsia"/>
          <w:kern w:val="0"/>
          <w:szCs w:val="21"/>
        </w:rPr>
        <w:t>月</w:t>
      </w:r>
      <w:r w:rsidRPr="007B7B9B">
        <w:rPr>
          <w:rFonts w:ascii="Times New Roman" w:eastAsia="等线" w:hAnsi="Times New Roman" w:cs="Times New Roman" w:hint="eastAsia"/>
          <w:kern w:val="0"/>
          <w:szCs w:val="21"/>
        </w:rPr>
        <w:t>20</w:t>
      </w:r>
      <w:r w:rsidRPr="007B7B9B">
        <w:rPr>
          <w:rFonts w:ascii="Times New Roman" w:eastAsia="等线" w:hAnsi="Times New Roman" w:cs="Times New Roman" w:hint="eastAsia"/>
          <w:kern w:val="0"/>
          <w:szCs w:val="21"/>
        </w:rPr>
        <w:t>日前发送至指定邮箱。</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六、联系人及联系方式</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职成教处：刘兵华，</w:t>
      </w:r>
      <w:r w:rsidRPr="007B7B9B">
        <w:rPr>
          <w:rFonts w:ascii="Times New Roman" w:eastAsia="等线" w:hAnsi="Times New Roman" w:cs="Times New Roman" w:hint="eastAsia"/>
          <w:kern w:val="0"/>
          <w:szCs w:val="21"/>
        </w:rPr>
        <w:t>63628153</w:t>
      </w:r>
      <w:r w:rsidRPr="007B7B9B">
        <w:rPr>
          <w:rFonts w:ascii="Times New Roman" w:eastAsia="等线" w:hAnsi="Times New Roman" w:cs="Times New Roman" w:hint="eastAsia"/>
          <w:kern w:val="0"/>
          <w:szCs w:val="21"/>
        </w:rPr>
        <w:t>，</w:t>
      </w:r>
      <w:r w:rsidRPr="007B7B9B">
        <w:rPr>
          <w:rFonts w:ascii="Times New Roman" w:eastAsia="等线" w:hAnsi="Times New Roman" w:cs="Times New Roman" w:hint="eastAsia"/>
          <w:kern w:val="0"/>
          <w:szCs w:val="21"/>
        </w:rPr>
        <w:t>285644395@qq.com</w:t>
      </w:r>
      <w:r w:rsidRPr="007B7B9B">
        <w:rPr>
          <w:rFonts w:ascii="Times New Roman" w:eastAsia="等线" w:hAnsi="Times New Roman" w:cs="Times New Roman" w:hint="eastAsia"/>
          <w:kern w:val="0"/>
          <w:szCs w:val="21"/>
        </w:rPr>
        <w:t>。</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高教处：李翔，</w:t>
      </w:r>
      <w:r w:rsidRPr="007B7B9B">
        <w:rPr>
          <w:rFonts w:ascii="Times New Roman" w:eastAsia="等线" w:hAnsi="Times New Roman" w:cs="Times New Roman" w:hint="eastAsia"/>
          <w:kern w:val="0"/>
          <w:szCs w:val="21"/>
        </w:rPr>
        <w:t>63857512</w:t>
      </w:r>
      <w:r w:rsidRPr="007B7B9B">
        <w:rPr>
          <w:rFonts w:ascii="Times New Roman" w:eastAsia="等线" w:hAnsi="Times New Roman" w:cs="Times New Roman" w:hint="eastAsia"/>
          <w:kern w:val="0"/>
          <w:szCs w:val="21"/>
        </w:rPr>
        <w:t>，蒋凯，</w:t>
      </w:r>
      <w:r w:rsidRPr="007B7B9B">
        <w:rPr>
          <w:rFonts w:ascii="Times New Roman" w:eastAsia="等线" w:hAnsi="Times New Roman" w:cs="Times New Roman" w:hint="eastAsia"/>
          <w:kern w:val="0"/>
          <w:szCs w:val="21"/>
        </w:rPr>
        <w:t>63255852</w:t>
      </w:r>
      <w:r w:rsidRPr="007B7B9B">
        <w:rPr>
          <w:rFonts w:ascii="Times New Roman" w:eastAsia="等线" w:hAnsi="Times New Roman" w:cs="Times New Roman" w:hint="eastAsia"/>
          <w:kern w:val="0"/>
          <w:szCs w:val="21"/>
        </w:rPr>
        <w:t>，</w:t>
      </w:r>
      <w:r w:rsidRPr="007B7B9B">
        <w:rPr>
          <w:rFonts w:ascii="Times New Roman" w:eastAsia="等线" w:hAnsi="Times New Roman" w:cs="Times New Roman" w:hint="eastAsia"/>
          <w:kern w:val="0"/>
          <w:szCs w:val="21"/>
        </w:rPr>
        <w:t>363513757@qq.com</w:t>
      </w:r>
      <w:r w:rsidRPr="007B7B9B">
        <w:rPr>
          <w:rFonts w:ascii="Times New Roman" w:eastAsia="等线" w:hAnsi="Times New Roman" w:cs="Times New Roman" w:hint="eastAsia"/>
          <w:kern w:val="0"/>
          <w:szCs w:val="21"/>
        </w:rPr>
        <w:t>。</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学研处：曾理，</w:t>
      </w:r>
      <w:r w:rsidRPr="007B7B9B">
        <w:rPr>
          <w:rFonts w:ascii="Times New Roman" w:eastAsia="等线" w:hAnsi="Times New Roman" w:cs="Times New Roman" w:hint="eastAsia"/>
          <w:kern w:val="0"/>
          <w:szCs w:val="21"/>
        </w:rPr>
        <w:t>67111911</w:t>
      </w:r>
      <w:r w:rsidRPr="007B7B9B">
        <w:rPr>
          <w:rFonts w:ascii="Times New Roman" w:eastAsia="等线" w:hAnsi="Times New Roman" w:cs="Times New Roman" w:hint="eastAsia"/>
          <w:kern w:val="0"/>
          <w:szCs w:val="21"/>
        </w:rPr>
        <w:t>，</w:t>
      </w:r>
      <w:r w:rsidRPr="007B7B9B">
        <w:rPr>
          <w:rFonts w:ascii="Times New Roman" w:eastAsia="等线" w:hAnsi="Times New Roman" w:cs="Times New Roman" w:hint="eastAsia"/>
          <w:kern w:val="0"/>
          <w:szCs w:val="21"/>
        </w:rPr>
        <w:t>112094503@qq.com</w:t>
      </w:r>
      <w:r w:rsidRPr="007B7B9B">
        <w:rPr>
          <w:rFonts w:ascii="Times New Roman" w:eastAsia="等线" w:hAnsi="Times New Roman" w:cs="Times New Roman" w:hint="eastAsia"/>
          <w:kern w:val="0"/>
          <w:szCs w:val="21"/>
        </w:rPr>
        <w:t>。</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 </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附件：</w:t>
      </w:r>
      <w:r w:rsidRPr="007B7B9B">
        <w:rPr>
          <w:rFonts w:ascii="Times New Roman" w:eastAsia="等线" w:hAnsi="Times New Roman" w:cs="Times New Roman" w:hint="eastAsia"/>
          <w:kern w:val="0"/>
          <w:szCs w:val="21"/>
        </w:rPr>
        <w:t>1.</w:t>
      </w:r>
      <w:r w:rsidRPr="007B7B9B">
        <w:rPr>
          <w:rFonts w:ascii="Times New Roman" w:eastAsia="等线" w:hAnsi="Times New Roman" w:cs="Times New Roman" w:hint="eastAsia"/>
          <w:kern w:val="0"/>
          <w:szCs w:val="21"/>
        </w:rPr>
        <w:t>重庆市课程思政示范项目建设工作联系人信息表</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2.</w:t>
      </w:r>
      <w:r w:rsidRPr="007B7B9B">
        <w:rPr>
          <w:rFonts w:ascii="Times New Roman" w:eastAsia="等线" w:hAnsi="Times New Roman" w:cs="Times New Roman" w:hint="eastAsia"/>
          <w:kern w:val="0"/>
          <w:szCs w:val="21"/>
        </w:rPr>
        <w:t>重庆市课程思政示范课程、教学名师和团队汇总表</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3.</w:t>
      </w:r>
      <w:r w:rsidRPr="007B7B9B">
        <w:rPr>
          <w:rFonts w:ascii="Times New Roman" w:eastAsia="等线" w:hAnsi="Times New Roman" w:cs="Times New Roman" w:hint="eastAsia"/>
          <w:kern w:val="0"/>
          <w:szCs w:val="21"/>
        </w:rPr>
        <w:t>重庆市课程思政示范课程、教学名师和团队申报书</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4.</w:t>
      </w:r>
      <w:r w:rsidRPr="007B7B9B">
        <w:rPr>
          <w:rFonts w:ascii="Times New Roman" w:eastAsia="等线" w:hAnsi="Times New Roman" w:cs="Times New Roman" w:hint="eastAsia"/>
          <w:kern w:val="0"/>
          <w:szCs w:val="21"/>
        </w:rPr>
        <w:t>重庆市课程思政教学研究示范中心申报汇总表</w:t>
      </w:r>
    </w:p>
    <w:p w:rsidR="007B7B9B" w:rsidRPr="007B7B9B" w:rsidRDefault="007B7B9B" w:rsidP="007B7B9B">
      <w:pPr>
        <w:widowControl/>
        <w:spacing w:line="500" w:lineRule="exact"/>
        <w:ind w:firstLineChars="200" w:firstLine="420"/>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5.</w:t>
      </w:r>
      <w:r w:rsidRPr="007B7B9B">
        <w:rPr>
          <w:rFonts w:ascii="Times New Roman" w:eastAsia="等线" w:hAnsi="Times New Roman" w:cs="Times New Roman" w:hint="eastAsia"/>
          <w:kern w:val="0"/>
          <w:szCs w:val="21"/>
        </w:rPr>
        <w:t>重庆市课程思政教学研究示范中心申报书</w:t>
      </w:r>
    </w:p>
    <w:p w:rsidR="007B7B9B" w:rsidRPr="007B7B9B" w:rsidRDefault="007B7B9B" w:rsidP="007B7B9B">
      <w:pPr>
        <w:widowControl/>
        <w:spacing w:line="500" w:lineRule="exact"/>
        <w:jc w:val="lef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 </w:t>
      </w:r>
    </w:p>
    <w:p w:rsidR="007B7B9B" w:rsidRPr="007B7B9B" w:rsidRDefault="007B7B9B" w:rsidP="007B7B9B">
      <w:pPr>
        <w:widowControl/>
        <w:spacing w:line="500" w:lineRule="exact"/>
        <w:jc w:val="righ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t> </w:t>
      </w:r>
    </w:p>
    <w:p w:rsidR="007B7B9B" w:rsidRPr="007B7B9B" w:rsidRDefault="007B7B9B" w:rsidP="007B7B9B">
      <w:pPr>
        <w:widowControl/>
        <w:spacing w:line="500" w:lineRule="exact"/>
        <w:jc w:val="right"/>
        <w:rPr>
          <w:rFonts w:ascii="Times New Roman" w:eastAsia="等线" w:hAnsi="Times New Roman" w:cs="Times New Roman" w:hint="eastAsia"/>
          <w:kern w:val="0"/>
          <w:szCs w:val="21"/>
        </w:rPr>
      </w:pPr>
      <w:r w:rsidRPr="007B7B9B">
        <w:rPr>
          <w:rFonts w:ascii="Times New Roman" w:eastAsia="等线" w:hAnsi="Times New Roman" w:cs="Times New Roman" w:hint="eastAsia"/>
          <w:kern w:val="0"/>
          <w:szCs w:val="21"/>
        </w:rPr>
        <w:lastRenderedPageBreak/>
        <w:t>重庆市教育委员会</w:t>
      </w:r>
    </w:p>
    <w:p w:rsidR="007B7B9B" w:rsidRPr="007B7B9B" w:rsidRDefault="007B7B9B" w:rsidP="007B7B9B">
      <w:pPr>
        <w:widowControl/>
        <w:spacing w:line="500" w:lineRule="exact"/>
        <w:jc w:val="right"/>
        <w:rPr>
          <w:rFonts w:ascii="Times New Roman" w:eastAsia="等线" w:hAnsi="Times New Roman" w:cs="Times New Roman"/>
          <w:kern w:val="0"/>
          <w:szCs w:val="21"/>
        </w:rPr>
      </w:pPr>
      <w:r w:rsidRPr="007B7B9B">
        <w:rPr>
          <w:rFonts w:ascii="Times New Roman" w:eastAsia="等线" w:hAnsi="Times New Roman" w:cs="Times New Roman" w:hint="eastAsia"/>
          <w:kern w:val="0"/>
          <w:szCs w:val="21"/>
        </w:rPr>
        <w:t>2021</w:t>
      </w:r>
      <w:r w:rsidRPr="007B7B9B">
        <w:rPr>
          <w:rFonts w:ascii="Times New Roman" w:eastAsia="等线" w:hAnsi="Times New Roman" w:cs="Times New Roman" w:hint="eastAsia"/>
          <w:kern w:val="0"/>
          <w:szCs w:val="21"/>
        </w:rPr>
        <w:t>年</w:t>
      </w:r>
      <w:r w:rsidRPr="007B7B9B">
        <w:rPr>
          <w:rFonts w:ascii="Times New Roman" w:eastAsia="等线" w:hAnsi="Times New Roman" w:cs="Times New Roman" w:hint="eastAsia"/>
          <w:kern w:val="0"/>
          <w:szCs w:val="21"/>
        </w:rPr>
        <w:t>3</w:t>
      </w:r>
      <w:r w:rsidRPr="007B7B9B">
        <w:rPr>
          <w:rFonts w:ascii="Times New Roman" w:eastAsia="等线" w:hAnsi="Times New Roman" w:cs="Times New Roman" w:hint="eastAsia"/>
          <w:kern w:val="0"/>
          <w:szCs w:val="21"/>
        </w:rPr>
        <w:t>月</w:t>
      </w:r>
      <w:r w:rsidRPr="007B7B9B">
        <w:rPr>
          <w:rFonts w:ascii="Times New Roman" w:eastAsia="等线" w:hAnsi="Times New Roman" w:cs="Times New Roman" w:hint="eastAsia"/>
          <w:kern w:val="0"/>
          <w:szCs w:val="21"/>
        </w:rPr>
        <w:t>24</w:t>
      </w:r>
      <w:r w:rsidRPr="007B7B9B">
        <w:rPr>
          <w:rFonts w:ascii="Times New Roman" w:eastAsia="等线" w:hAnsi="Times New Roman" w:cs="Times New Roman" w:hint="eastAsia"/>
          <w:kern w:val="0"/>
          <w:szCs w:val="21"/>
        </w:rPr>
        <w:t>日</w:t>
      </w:r>
    </w:p>
    <w:p w:rsidR="007B7B9B" w:rsidRPr="007B7B9B" w:rsidRDefault="007B7B9B" w:rsidP="007B7B9B">
      <w:pPr>
        <w:widowControl/>
        <w:jc w:val="left"/>
        <w:rPr>
          <w:rFonts w:ascii="Times New Roman" w:eastAsia="等线" w:hAnsi="Times New Roman" w:cs="Times New Roman" w:hint="eastAsia"/>
          <w:kern w:val="0"/>
          <w:szCs w:val="21"/>
        </w:rPr>
      </w:pPr>
    </w:p>
    <w:p w:rsidR="007B7B9B" w:rsidRPr="007B7B9B" w:rsidRDefault="007B7B9B" w:rsidP="007B7B9B">
      <w:pPr>
        <w:widowControl/>
        <w:spacing w:line="600" w:lineRule="exact"/>
        <w:jc w:val="left"/>
        <w:rPr>
          <w:rFonts w:ascii="Times New Roman" w:eastAsia="方正仿宋_GBK" w:hAnsi="Times New Roman" w:cs="Times New Roman"/>
          <w:kern w:val="0"/>
          <w:szCs w:val="21"/>
        </w:rPr>
      </w:pPr>
      <w:r w:rsidRPr="007B7B9B">
        <w:rPr>
          <w:rFonts w:ascii="Times New Roman" w:eastAsia="方正仿宋_GBK" w:hAnsi="Times New Roman" w:cs="Times New Roman" w:hint="eastAsia"/>
          <w:kern w:val="0"/>
          <w:szCs w:val="21"/>
        </w:rPr>
        <w:t>在渝本科高校，市教科院：</w:t>
      </w:r>
    </w:p>
    <w:p w:rsidR="007B7B9B" w:rsidRPr="007B7B9B" w:rsidRDefault="007B7B9B" w:rsidP="007B7B9B">
      <w:pPr>
        <w:widowControl/>
        <w:spacing w:line="600" w:lineRule="exact"/>
        <w:ind w:firstLineChars="200" w:firstLine="420"/>
        <w:jc w:val="left"/>
        <w:rPr>
          <w:rFonts w:ascii="Times New Roman" w:eastAsia="方正仿宋_GBK" w:hAnsi="Times New Roman" w:cs="Times New Roman"/>
          <w:kern w:val="0"/>
          <w:szCs w:val="21"/>
        </w:rPr>
      </w:pPr>
      <w:r w:rsidRPr="007B7B9B">
        <w:rPr>
          <w:rFonts w:ascii="Times New Roman" w:eastAsia="方正仿宋_GBK" w:hAnsi="Times New Roman" w:cs="Times New Roman" w:hint="eastAsia"/>
          <w:kern w:val="0"/>
          <w:szCs w:val="21"/>
        </w:rPr>
        <w:t>为学习贯彻习近平总书记关于教育的重要论述和全国教育大会精神，深入落实教育部和我市有关文件精神，全面推进</w:t>
      </w:r>
      <w:r w:rsidRPr="007B7B9B">
        <w:rPr>
          <w:rFonts w:ascii="Times New Roman" w:eastAsia="方正仿宋_GBK" w:hAnsi="Times New Roman" w:cs="Times New Roman" w:hint="eastAsia"/>
          <w:kern w:val="0"/>
          <w:szCs w:val="21"/>
          <w:highlight w:val="yellow"/>
        </w:rPr>
        <w:t>在渝本科高校</w:t>
      </w:r>
      <w:r w:rsidRPr="007B7B9B">
        <w:rPr>
          <w:rFonts w:ascii="Times New Roman" w:eastAsia="方正仿宋_GBK" w:hAnsi="Times New Roman" w:cs="Times New Roman" w:hint="eastAsia"/>
          <w:kern w:val="0"/>
          <w:szCs w:val="21"/>
        </w:rPr>
        <w:t>课程思政建设，形成全员全过程全方位育人的新格局，经研究，决定开展</w:t>
      </w:r>
      <w:r w:rsidRPr="007B7B9B">
        <w:rPr>
          <w:rFonts w:ascii="Times New Roman" w:eastAsia="方正仿宋_GBK" w:hAnsi="Times New Roman" w:cs="Times New Roman" w:hint="eastAsia"/>
          <w:kern w:val="0"/>
          <w:szCs w:val="21"/>
        </w:rPr>
        <w:t>2022</w:t>
      </w:r>
      <w:r w:rsidRPr="007B7B9B">
        <w:rPr>
          <w:rFonts w:ascii="Times New Roman" w:eastAsia="方正仿宋_GBK" w:hAnsi="Times New Roman" w:cs="Times New Roman" w:hint="eastAsia"/>
          <w:kern w:val="0"/>
          <w:szCs w:val="21"/>
        </w:rPr>
        <w:t>年“课程思政”示范项目申报工作，现将有关事宜通知如下：</w:t>
      </w:r>
    </w:p>
    <w:p w:rsidR="007B7B9B" w:rsidRPr="007B7B9B" w:rsidRDefault="007B7B9B" w:rsidP="007B7B9B">
      <w:pPr>
        <w:widowControl/>
        <w:spacing w:line="600" w:lineRule="exact"/>
        <w:ind w:firstLineChars="200" w:firstLine="420"/>
        <w:jc w:val="left"/>
        <w:rPr>
          <w:rFonts w:ascii="Times New Roman" w:eastAsia="方正黑体_GBK" w:hAnsi="Times New Roman" w:cs="Times New Roman"/>
          <w:kern w:val="0"/>
          <w:szCs w:val="21"/>
        </w:rPr>
      </w:pPr>
      <w:r w:rsidRPr="007B7B9B">
        <w:rPr>
          <w:rFonts w:ascii="Times New Roman" w:eastAsia="方正黑体_GBK" w:hAnsi="Times New Roman" w:cs="Times New Roman" w:hint="eastAsia"/>
          <w:kern w:val="0"/>
          <w:szCs w:val="21"/>
        </w:rPr>
        <w:t>一、项目类型</w:t>
      </w:r>
    </w:p>
    <w:p w:rsidR="007B7B9B" w:rsidRPr="007B7B9B" w:rsidRDefault="007B7B9B" w:rsidP="007B7B9B">
      <w:pPr>
        <w:widowControl/>
        <w:spacing w:line="600" w:lineRule="exact"/>
        <w:ind w:firstLineChars="200" w:firstLine="420"/>
        <w:jc w:val="left"/>
        <w:rPr>
          <w:rFonts w:ascii="Times New Roman" w:eastAsia="方正仿宋_GBK" w:hAnsi="Times New Roman" w:cs="Times New Roman"/>
          <w:kern w:val="0"/>
          <w:szCs w:val="21"/>
        </w:rPr>
      </w:pPr>
      <w:r w:rsidRPr="007B7B9B">
        <w:rPr>
          <w:rFonts w:ascii="Times New Roman" w:eastAsia="方正仿宋_GBK" w:hAnsi="Times New Roman" w:cs="Times New Roman" w:hint="eastAsia"/>
          <w:kern w:val="0"/>
          <w:szCs w:val="21"/>
        </w:rPr>
        <w:t>“课程思政”示范项目包括</w:t>
      </w:r>
      <w:r w:rsidRPr="007B7B9B">
        <w:rPr>
          <w:rFonts w:ascii="Times New Roman" w:eastAsia="方正仿宋_GBK" w:hAnsi="Times New Roman" w:cs="Times New Roman" w:hint="eastAsia"/>
          <w:kern w:val="0"/>
          <w:szCs w:val="21"/>
          <w:highlight w:val="yellow"/>
        </w:rPr>
        <w:t>课程思政示范课程、课程思政教学名师、课程思政示范教学团队</w:t>
      </w:r>
      <w:r w:rsidRPr="007B7B9B">
        <w:rPr>
          <w:rFonts w:ascii="Times New Roman" w:eastAsia="方正仿宋_GBK" w:hAnsi="Times New Roman" w:cs="Times New Roman" w:hint="eastAsia"/>
          <w:kern w:val="0"/>
          <w:szCs w:val="21"/>
        </w:rPr>
        <w:t>。入选课程思政示范课程的相应授课教师或教学团队自动认定为课程思政教学名师和课程思政示范教学团队，教学名师和教学团队不再单独申报。</w:t>
      </w:r>
    </w:p>
    <w:p w:rsidR="007B7B9B" w:rsidRPr="007B7B9B" w:rsidRDefault="007B7B9B" w:rsidP="007B7B9B">
      <w:pPr>
        <w:widowControl/>
        <w:spacing w:line="600" w:lineRule="exact"/>
        <w:ind w:firstLineChars="200" w:firstLine="420"/>
        <w:jc w:val="left"/>
        <w:rPr>
          <w:rFonts w:ascii="Times New Roman" w:eastAsia="方正仿宋_GBK" w:hAnsi="Times New Roman" w:cs="Times New Roman"/>
          <w:kern w:val="0"/>
          <w:szCs w:val="21"/>
        </w:rPr>
      </w:pPr>
      <w:r w:rsidRPr="007B7B9B">
        <w:rPr>
          <w:rFonts w:ascii="Times New Roman" w:eastAsia="方正仿宋_GBK" w:hAnsi="Times New Roman" w:cs="Times New Roman"/>
          <w:kern w:val="0"/>
          <w:szCs w:val="21"/>
        </w:rPr>
        <w:t>2022</w:t>
      </w:r>
      <w:r w:rsidRPr="007B7B9B">
        <w:rPr>
          <w:rFonts w:ascii="Times New Roman" w:eastAsia="方正仿宋_GBK" w:hAnsi="Times New Roman" w:cs="Times New Roman" w:hint="eastAsia"/>
          <w:kern w:val="0"/>
          <w:szCs w:val="21"/>
        </w:rPr>
        <w:t>年市级“课程思政”示范项目设综合类项目和科学伦理专项项目。其中，综合类项目评选</w:t>
      </w:r>
      <w:r w:rsidRPr="007B7B9B">
        <w:rPr>
          <w:rFonts w:ascii="Times New Roman" w:eastAsia="方正仿宋_GBK" w:hAnsi="Times New Roman" w:cs="Times New Roman" w:hint="eastAsia"/>
          <w:kern w:val="0"/>
          <w:szCs w:val="21"/>
        </w:rPr>
        <w:t>15</w:t>
      </w:r>
      <w:r w:rsidRPr="007B7B9B">
        <w:rPr>
          <w:rFonts w:ascii="Times New Roman" w:eastAsia="方正仿宋_GBK" w:hAnsi="Times New Roman" w:cs="Times New Roman"/>
          <w:kern w:val="0"/>
          <w:szCs w:val="21"/>
        </w:rPr>
        <w:t>0</w:t>
      </w:r>
      <w:r w:rsidRPr="007B7B9B">
        <w:rPr>
          <w:rFonts w:ascii="Times New Roman" w:eastAsia="方正仿宋_GBK" w:hAnsi="Times New Roman" w:cs="Times New Roman"/>
          <w:kern w:val="0"/>
          <w:szCs w:val="21"/>
        </w:rPr>
        <w:t>项</w:t>
      </w:r>
      <w:r w:rsidRPr="007B7B9B">
        <w:rPr>
          <w:rFonts w:ascii="Times New Roman" w:eastAsia="方正仿宋_GBK" w:hAnsi="Times New Roman" w:cs="Times New Roman" w:hint="eastAsia"/>
          <w:kern w:val="0"/>
          <w:szCs w:val="21"/>
        </w:rPr>
        <w:t>左右，科学伦理专项项目评选</w:t>
      </w:r>
      <w:r w:rsidRPr="007B7B9B">
        <w:rPr>
          <w:rFonts w:ascii="Times New Roman" w:eastAsia="方正仿宋_GBK" w:hAnsi="Times New Roman" w:cs="Times New Roman" w:hint="eastAsia"/>
          <w:kern w:val="0"/>
          <w:szCs w:val="21"/>
        </w:rPr>
        <w:t>15</w:t>
      </w:r>
      <w:r w:rsidRPr="007B7B9B">
        <w:rPr>
          <w:rFonts w:ascii="Times New Roman" w:eastAsia="方正仿宋_GBK" w:hAnsi="Times New Roman" w:cs="Times New Roman"/>
          <w:kern w:val="0"/>
          <w:szCs w:val="21"/>
        </w:rPr>
        <w:t>0</w:t>
      </w:r>
      <w:r w:rsidRPr="007B7B9B">
        <w:rPr>
          <w:rFonts w:ascii="Times New Roman" w:eastAsia="方正仿宋_GBK" w:hAnsi="Times New Roman" w:cs="Times New Roman"/>
          <w:kern w:val="0"/>
          <w:szCs w:val="21"/>
        </w:rPr>
        <w:t>项</w:t>
      </w:r>
      <w:r w:rsidRPr="007B7B9B">
        <w:rPr>
          <w:rFonts w:ascii="Times New Roman" w:eastAsia="方正仿宋_GBK" w:hAnsi="Times New Roman" w:cs="Times New Roman" w:hint="eastAsia"/>
          <w:kern w:val="0"/>
          <w:szCs w:val="21"/>
        </w:rPr>
        <w:t>左右。</w:t>
      </w:r>
    </w:p>
    <w:p w:rsidR="007B7B9B" w:rsidRPr="007B7B9B" w:rsidRDefault="007B7B9B" w:rsidP="007B7B9B">
      <w:pPr>
        <w:widowControl/>
        <w:spacing w:line="600" w:lineRule="exact"/>
        <w:ind w:firstLineChars="200" w:firstLine="420"/>
        <w:jc w:val="left"/>
        <w:rPr>
          <w:rFonts w:ascii="Times New Roman" w:eastAsia="方正仿宋_GBK" w:hAnsi="Times New Roman" w:cs="Times New Roman" w:hint="eastAsia"/>
          <w:kern w:val="0"/>
          <w:szCs w:val="21"/>
        </w:rPr>
      </w:pPr>
      <w:r w:rsidRPr="007B7B9B">
        <w:rPr>
          <w:rFonts w:ascii="Times New Roman" w:eastAsia="方正仿宋_GBK" w:hAnsi="Times New Roman" w:cs="Times New Roman" w:hint="eastAsia"/>
          <w:kern w:val="0"/>
          <w:szCs w:val="21"/>
        </w:rPr>
        <w:t>二、申报条件</w:t>
      </w:r>
    </w:p>
    <w:p w:rsidR="007B7B9B" w:rsidRPr="007B7B9B" w:rsidRDefault="007B7B9B" w:rsidP="007B7B9B">
      <w:pPr>
        <w:widowControl/>
        <w:spacing w:line="600" w:lineRule="exact"/>
        <w:ind w:firstLineChars="200" w:firstLine="420"/>
        <w:jc w:val="left"/>
        <w:rPr>
          <w:rFonts w:ascii="Times New Roman" w:eastAsia="方正仿宋_GBK" w:hAnsi="Times New Roman" w:cs="Times New Roman" w:hint="eastAsia"/>
          <w:kern w:val="0"/>
          <w:szCs w:val="21"/>
        </w:rPr>
      </w:pPr>
      <w:r w:rsidRPr="007B7B9B">
        <w:rPr>
          <w:rFonts w:ascii="Times New Roman" w:eastAsia="方正仿宋_GBK" w:hAnsi="Times New Roman" w:cs="Times New Roman" w:hint="eastAsia"/>
          <w:kern w:val="0"/>
          <w:szCs w:val="21"/>
        </w:rPr>
        <w:t>1.</w:t>
      </w:r>
      <w:r w:rsidRPr="007B7B9B">
        <w:rPr>
          <w:rFonts w:ascii="方正仿宋_GBK" w:eastAsia="方正仿宋_GBK" w:hAnsi="Times New Roman" w:cs="Times New Roman" w:hint="eastAsia"/>
          <w:kern w:val="0"/>
          <w:szCs w:val="21"/>
        </w:rPr>
        <w:t>课程已纳入本科人才培养方案，实施学分管理并至少经过两个学期或两个教学周期的建设和完善。</w:t>
      </w:r>
      <w:r w:rsidRPr="007B7B9B">
        <w:rPr>
          <w:rFonts w:ascii="Times New Roman" w:eastAsia="方正仿宋_GBK" w:hAnsi="Times New Roman" w:cs="Times New Roman" w:hint="eastAsia"/>
          <w:kern w:val="0"/>
          <w:szCs w:val="21"/>
          <w:highlight w:val="yellow"/>
        </w:rPr>
        <w:t>获批市级及以上本科一流课程同等情况下优先立项</w:t>
      </w:r>
      <w:r w:rsidRPr="007B7B9B">
        <w:rPr>
          <w:rFonts w:ascii="Times New Roman" w:eastAsia="方正仿宋_GBK" w:hAnsi="Times New Roman" w:cs="Times New Roman" w:hint="eastAsia"/>
          <w:kern w:val="0"/>
          <w:szCs w:val="21"/>
        </w:rPr>
        <w:t>。</w:t>
      </w:r>
    </w:p>
    <w:p w:rsidR="007B7B9B" w:rsidRPr="007B7B9B" w:rsidRDefault="007B7B9B" w:rsidP="007B7B9B">
      <w:pPr>
        <w:widowControl/>
        <w:spacing w:line="600" w:lineRule="exact"/>
        <w:ind w:firstLineChars="200" w:firstLine="420"/>
        <w:jc w:val="left"/>
        <w:rPr>
          <w:rFonts w:ascii="方正仿宋_GBK" w:eastAsia="方正仿宋_GBK" w:hAnsi="Times New Roman" w:cs="Times New Roman"/>
          <w:kern w:val="0"/>
          <w:szCs w:val="21"/>
        </w:rPr>
      </w:pPr>
      <w:r w:rsidRPr="007B7B9B">
        <w:rPr>
          <w:rFonts w:ascii="方正仿宋_GBK" w:eastAsia="方正仿宋_GBK" w:hAnsi="Times New Roman" w:cs="Times New Roman" w:hint="eastAsia"/>
          <w:kern w:val="0"/>
          <w:szCs w:val="21"/>
        </w:rPr>
        <w:t>2</w:t>
      </w:r>
      <w:r w:rsidRPr="007B7B9B">
        <w:rPr>
          <w:rFonts w:ascii="方正仿宋_GBK" w:eastAsia="方正仿宋_GBK" w:hAnsi="Times New Roman" w:cs="Times New Roman"/>
          <w:kern w:val="0"/>
          <w:szCs w:val="21"/>
        </w:rPr>
        <w:t>.</w:t>
      </w:r>
      <w:r w:rsidRPr="007B7B9B">
        <w:rPr>
          <w:rFonts w:ascii="方正仿宋_GBK" w:eastAsia="方正仿宋_GBK" w:hAnsi="Times New Roman" w:cs="Times New Roman" w:hint="eastAsia"/>
          <w:kern w:val="0"/>
          <w:szCs w:val="21"/>
        </w:rPr>
        <w:t>课程准确把握“坚定学生理想信念，教育学生爱党、爱国、爱社会主义、爱人民、爱集体”主线，结合所在学科专业、所属课程类型的育人要求和特点，深入挖掘蕴含的思政教育资源，优化课程思政内容供给。</w:t>
      </w:r>
    </w:p>
    <w:p w:rsidR="007B7B9B" w:rsidRPr="007B7B9B" w:rsidRDefault="007B7B9B" w:rsidP="007B7B9B">
      <w:pPr>
        <w:widowControl/>
        <w:spacing w:line="600" w:lineRule="exact"/>
        <w:ind w:firstLineChars="200" w:firstLine="420"/>
        <w:jc w:val="left"/>
        <w:rPr>
          <w:rFonts w:ascii="方正仿宋_GBK" w:eastAsia="方正仿宋_GBK" w:hAnsi="Times New Roman" w:cs="Times New Roman"/>
          <w:kern w:val="0"/>
          <w:szCs w:val="21"/>
        </w:rPr>
      </w:pPr>
      <w:r w:rsidRPr="007B7B9B">
        <w:rPr>
          <w:rFonts w:ascii="方正仿宋_GBK" w:eastAsia="方正仿宋_GBK" w:hAnsi="Times New Roman" w:cs="Times New Roman" w:hint="eastAsia"/>
          <w:kern w:val="0"/>
          <w:szCs w:val="21"/>
        </w:rPr>
        <w:t>3</w:t>
      </w:r>
      <w:r w:rsidRPr="007B7B9B">
        <w:rPr>
          <w:rFonts w:ascii="方正仿宋_GBK" w:eastAsia="方正仿宋_GBK" w:hAnsi="Times New Roman" w:cs="Times New Roman"/>
          <w:kern w:val="0"/>
          <w:szCs w:val="21"/>
        </w:rPr>
        <w:t>.</w:t>
      </w:r>
      <w:r w:rsidRPr="007B7B9B">
        <w:rPr>
          <w:rFonts w:ascii="方正仿宋_GBK" w:eastAsia="方正仿宋_GBK" w:hAnsi="Times New Roman" w:cs="Times New Roman" w:hint="eastAsia"/>
          <w:kern w:val="0"/>
          <w:szCs w:val="21"/>
        </w:rPr>
        <w:t>课程注重体现学校办学定位和专业特色，注重价值塑造、知识传授与能力培养相统一，科学设计课程目标和教案课件，将思政教育有机融入课程教学，达到润物无声的育人效果。</w:t>
      </w:r>
    </w:p>
    <w:p w:rsidR="007B7B9B" w:rsidRPr="007B7B9B" w:rsidRDefault="007B7B9B" w:rsidP="007B7B9B">
      <w:pPr>
        <w:widowControl/>
        <w:spacing w:line="600" w:lineRule="exact"/>
        <w:ind w:firstLineChars="200" w:firstLine="420"/>
        <w:jc w:val="left"/>
        <w:rPr>
          <w:rFonts w:ascii="方正仿宋_GBK" w:eastAsia="方正仿宋_GBK" w:hAnsi="Times New Roman" w:cs="Times New Roman"/>
          <w:kern w:val="0"/>
          <w:szCs w:val="21"/>
        </w:rPr>
      </w:pPr>
      <w:r w:rsidRPr="007B7B9B">
        <w:rPr>
          <w:rFonts w:ascii="方正仿宋_GBK" w:eastAsia="方正仿宋_GBK" w:hAnsi="Times New Roman" w:cs="Times New Roman" w:hint="eastAsia"/>
          <w:kern w:val="0"/>
          <w:szCs w:val="21"/>
        </w:rPr>
        <w:lastRenderedPageBreak/>
        <w:t>4.课程注重课程思政建设模式创新，教学内容体现思想性、前沿性与时代性，教学方法体现先进性、互动性与针对性，形成可供同类课程借鉴共享的经验、成果和模式。</w:t>
      </w:r>
    </w:p>
    <w:p w:rsidR="007B7B9B" w:rsidRPr="007B7B9B" w:rsidRDefault="007B7B9B" w:rsidP="007B7B9B">
      <w:pPr>
        <w:widowControl/>
        <w:spacing w:line="600" w:lineRule="exact"/>
        <w:ind w:firstLineChars="200" w:firstLine="420"/>
        <w:jc w:val="left"/>
        <w:rPr>
          <w:rFonts w:ascii="方正仿宋_GBK" w:eastAsia="方正仿宋_GBK" w:hAnsi="Times New Roman" w:cs="Times New Roman"/>
          <w:kern w:val="0"/>
          <w:szCs w:val="21"/>
        </w:rPr>
      </w:pPr>
      <w:r w:rsidRPr="007B7B9B">
        <w:rPr>
          <w:rFonts w:ascii="方正仿宋_GBK" w:eastAsia="方正仿宋_GBK" w:hAnsi="Times New Roman" w:cs="Times New Roman"/>
          <w:kern w:val="0"/>
          <w:szCs w:val="21"/>
        </w:rPr>
        <w:t>5.</w:t>
      </w:r>
      <w:r w:rsidRPr="007B7B9B">
        <w:rPr>
          <w:rFonts w:ascii="方正仿宋_GBK" w:eastAsia="方正仿宋_GBK" w:hAnsi="Times New Roman" w:cs="Times New Roman" w:hint="eastAsia"/>
          <w:kern w:val="0"/>
          <w:szCs w:val="21"/>
        </w:rPr>
        <w:t>课程考核方式和评价办法完善，育人效果显著，学生评教结果优秀，校内外同行专家评价良好，形成较高水平的课程思政展示成果，具有良好的示范辐射作用。</w:t>
      </w:r>
    </w:p>
    <w:p w:rsidR="007B7B9B" w:rsidRPr="007B7B9B" w:rsidRDefault="007B7B9B" w:rsidP="007B7B9B">
      <w:pPr>
        <w:widowControl/>
        <w:spacing w:line="600" w:lineRule="exact"/>
        <w:ind w:firstLineChars="200" w:firstLine="420"/>
        <w:jc w:val="left"/>
        <w:rPr>
          <w:rFonts w:ascii="方正仿宋_GBK" w:eastAsia="方正仿宋_GBK" w:hAnsi="Times New Roman" w:cs="Times New Roman" w:hint="eastAsia"/>
          <w:kern w:val="0"/>
          <w:szCs w:val="21"/>
        </w:rPr>
      </w:pPr>
      <w:r w:rsidRPr="007B7B9B">
        <w:rPr>
          <w:rFonts w:ascii="方正仿宋_GBK" w:eastAsia="方正仿宋_GBK" w:hAnsi="Times New Roman" w:cs="Times New Roman" w:hint="eastAsia"/>
          <w:kern w:val="0"/>
          <w:szCs w:val="21"/>
        </w:rPr>
        <w:t>6.</w:t>
      </w:r>
      <w:bookmarkStart w:id="0" w:name="_Hlk62772417"/>
      <w:r w:rsidRPr="007B7B9B">
        <w:rPr>
          <w:rFonts w:ascii="方正仿宋_GBK" w:eastAsia="方正仿宋_GBK" w:hAnsi="Times New Roman" w:cs="Times New Roman" w:hint="eastAsia"/>
          <w:kern w:val="0"/>
          <w:szCs w:val="21"/>
        </w:rPr>
        <w:t>课程可由一名教师讲授，也可由教学团队共同讲授。课程</w:t>
      </w:r>
      <w:bookmarkEnd w:id="0"/>
      <w:r w:rsidRPr="007B7B9B">
        <w:rPr>
          <w:rFonts w:ascii="方正仿宋_GBK" w:eastAsia="方正仿宋_GBK" w:hAnsi="Times New Roman" w:cs="Times New Roman" w:hint="eastAsia"/>
          <w:kern w:val="0"/>
          <w:szCs w:val="21"/>
        </w:rPr>
        <w:t>负责人仅可申报1个项目；课程团队成员本年度最多可同时参与申报2个项目。已获立项的国家级、市级课程思政示范项目不得重复申报。</w:t>
      </w:r>
    </w:p>
    <w:p w:rsidR="007B7B9B" w:rsidRPr="007B7B9B" w:rsidRDefault="007B7B9B" w:rsidP="007B7B9B">
      <w:pPr>
        <w:widowControl/>
        <w:spacing w:line="600" w:lineRule="exact"/>
        <w:ind w:firstLineChars="200" w:firstLine="420"/>
        <w:jc w:val="left"/>
        <w:rPr>
          <w:rFonts w:ascii="方正仿宋_GBK" w:eastAsia="方正仿宋_GBK" w:hAnsi="Times New Roman" w:cs="Times New Roman"/>
          <w:kern w:val="0"/>
          <w:szCs w:val="21"/>
        </w:rPr>
      </w:pPr>
      <w:r w:rsidRPr="007B7B9B">
        <w:rPr>
          <w:rFonts w:ascii="方正仿宋_GBK" w:eastAsia="方正仿宋_GBK" w:hAnsi="Times New Roman" w:cs="Times New Roman" w:hint="eastAsia"/>
          <w:kern w:val="0"/>
          <w:szCs w:val="21"/>
        </w:rPr>
        <w:t>7.课程负责人须为在渝本科学校的在职教师，</w:t>
      </w:r>
      <w:r w:rsidRPr="007B7B9B">
        <w:rPr>
          <w:rFonts w:ascii="方正仿宋_GBK" w:eastAsia="方正仿宋_GBK" w:hAnsi="Times New Roman" w:cs="Times New Roman" w:hint="eastAsia"/>
          <w:kern w:val="0"/>
          <w:szCs w:val="21"/>
          <w:highlight w:val="yellow"/>
        </w:rPr>
        <w:t>具有高级职称，</w:t>
      </w:r>
      <w:r w:rsidRPr="007B7B9B">
        <w:rPr>
          <w:rFonts w:ascii="方正仿宋_GBK" w:eastAsia="方正仿宋_GBK" w:hAnsi="Times New Roman" w:cs="Times New Roman" w:hint="eastAsia"/>
          <w:kern w:val="0"/>
          <w:szCs w:val="21"/>
        </w:rPr>
        <w:t>能够准确把握本课程开展课程思政建设的方向和重点，并融入课程教学全过程。课程教学团队人员结构合理，任务分工明确，集体教研制度完善且有效实施，经常性开展课程思政建设教学研究和交流，课程思政建设整体水平高。课程授课教师政治立场坚定，师德师风良好。</w:t>
      </w:r>
    </w:p>
    <w:p w:rsidR="007B7B9B" w:rsidRPr="007B7B9B" w:rsidRDefault="007B7B9B" w:rsidP="007B7B9B">
      <w:pPr>
        <w:widowControl/>
        <w:spacing w:line="600" w:lineRule="exact"/>
        <w:ind w:firstLineChars="200" w:firstLine="420"/>
        <w:jc w:val="left"/>
        <w:rPr>
          <w:rFonts w:ascii="Times New Roman" w:eastAsia="方正仿宋_GBK" w:hAnsi="Times New Roman" w:cs="Times New Roman"/>
          <w:kern w:val="0"/>
          <w:szCs w:val="21"/>
        </w:rPr>
      </w:pPr>
      <w:r w:rsidRPr="007B7B9B">
        <w:rPr>
          <w:rFonts w:ascii="Times New Roman" w:eastAsia="方正仿宋_GBK" w:hAnsi="Times New Roman" w:cs="Times New Roman" w:hint="eastAsia"/>
          <w:kern w:val="0"/>
          <w:szCs w:val="21"/>
        </w:rPr>
        <w:t>8</w:t>
      </w:r>
      <w:r w:rsidRPr="007B7B9B">
        <w:rPr>
          <w:rFonts w:ascii="Times New Roman" w:eastAsia="方正仿宋_GBK" w:hAnsi="Times New Roman" w:cs="Times New Roman"/>
          <w:kern w:val="0"/>
          <w:szCs w:val="21"/>
        </w:rPr>
        <w:t>.</w:t>
      </w:r>
      <w:r w:rsidRPr="007B7B9B">
        <w:rPr>
          <w:rFonts w:ascii="Times New Roman" w:eastAsia="方正仿宋_GBK" w:hAnsi="Times New Roman" w:cs="Times New Roman" w:hint="eastAsia"/>
          <w:kern w:val="0"/>
          <w:szCs w:val="21"/>
        </w:rPr>
        <w:t>科学伦理专项要强化科学伦理精神在课程建设中的引领作用，突出课程在科学伦理教育方面的创新思路、举措和成效，示范带动在青年学生心中埋下科学伦理的种子，引导青年学生树立正确科学伦理意识和遵守科学伦理规范，强化学生探索未知、追求真理、勇攀科学高峰的责任感和使命感，培养学生求真、臻善和达美的精神品质。</w:t>
      </w:r>
    </w:p>
    <w:p w:rsidR="007B7B9B" w:rsidRPr="007B7B9B" w:rsidRDefault="007B7B9B" w:rsidP="007B7B9B">
      <w:pPr>
        <w:widowControl/>
        <w:spacing w:line="600" w:lineRule="exact"/>
        <w:ind w:firstLineChars="200" w:firstLine="420"/>
        <w:jc w:val="left"/>
        <w:rPr>
          <w:rFonts w:ascii="Times New Roman" w:eastAsia="方正黑体_GBK" w:hAnsi="Times New Roman" w:cs="Times New Roman"/>
          <w:kern w:val="0"/>
          <w:szCs w:val="21"/>
        </w:rPr>
      </w:pPr>
      <w:r w:rsidRPr="007B7B9B">
        <w:rPr>
          <w:rFonts w:ascii="Times New Roman" w:eastAsia="方正黑体_GBK" w:hAnsi="Times New Roman" w:cs="Times New Roman" w:hint="eastAsia"/>
          <w:kern w:val="0"/>
          <w:szCs w:val="21"/>
        </w:rPr>
        <w:t>三、申报遴选程序</w:t>
      </w:r>
    </w:p>
    <w:p w:rsidR="007B7B9B" w:rsidRPr="007B7B9B" w:rsidRDefault="007B7B9B" w:rsidP="007B7B9B">
      <w:pPr>
        <w:widowControl/>
        <w:spacing w:line="600" w:lineRule="exact"/>
        <w:ind w:firstLineChars="200" w:firstLine="420"/>
        <w:jc w:val="left"/>
        <w:rPr>
          <w:rFonts w:ascii="Times New Roman" w:eastAsia="方正仿宋_GBK" w:hAnsi="Times New Roman" w:cs="Times New Roman"/>
          <w:kern w:val="0"/>
          <w:szCs w:val="21"/>
        </w:rPr>
      </w:pPr>
      <w:r w:rsidRPr="007B7B9B">
        <w:rPr>
          <w:rFonts w:ascii="Times New Roman" w:eastAsia="方正楷体_GBK" w:hAnsi="Times New Roman" w:cs="Times New Roman"/>
          <w:b/>
          <w:kern w:val="0"/>
          <w:szCs w:val="21"/>
        </w:rPr>
        <w:t>1.</w:t>
      </w:r>
      <w:r w:rsidRPr="007B7B9B">
        <w:rPr>
          <w:rFonts w:ascii="Times New Roman" w:eastAsia="方正楷体_GBK" w:hAnsi="Times New Roman" w:cs="Times New Roman" w:hint="eastAsia"/>
          <w:b/>
          <w:kern w:val="0"/>
          <w:szCs w:val="21"/>
        </w:rPr>
        <w:t>申报初评。</w:t>
      </w:r>
      <w:r w:rsidRPr="007B7B9B">
        <w:rPr>
          <w:rFonts w:ascii="Times New Roman" w:eastAsia="方正仿宋_GBK" w:hAnsi="Times New Roman" w:cs="Times New Roman" w:hint="eastAsia"/>
          <w:kern w:val="0"/>
          <w:szCs w:val="21"/>
        </w:rPr>
        <w:t>各单位按照推荐申报限额要求（见附件</w:t>
      </w:r>
      <w:r w:rsidRPr="007B7B9B">
        <w:rPr>
          <w:rFonts w:ascii="Times New Roman" w:eastAsia="方正仿宋_GBK" w:hAnsi="Times New Roman" w:cs="Times New Roman" w:hint="eastAsia"/>
          <w:kern w:val="0"/>
          <w:szCs w:val="21"/>
        </w:rPr>
        <w:t>1</w:t>
      </w:r>
      <w:r w:rsidRPr="007B7B9B">
        <w:rPr>
          <w:rFonts w:ascii="Times New Roman" w:eastAsia="方正仿宋_GBK" w:hAnsi="Times New Roman" w:cs="Times New Roman" w:hint="eastAsia"/>
          <w:kern w:val="0"/>
          <w:szCs w:val="21"/>
        </w:rPr>
        <w:t>），组织申报人填写《重庆市课程思政示范课程、教学名师和团队申报书》（见附件</w:t>
      </w:r>
      <w:r w:rsidRPr="007B7B9B">
        <w:rPr>
          <w:rFonts w:ascii="Times New Roman" w:eastAsia="方正仿宋_GBK" w:hAnsi="Times New Roman" w:cs="Times New Roman"/>
          <w:kern w:val="0"/>
          <w:szCs w:val="21"/>
        </w:rPr>
        <w:t>2</w:t>
      </w:r>
      <w:r w:rsidRPr="007B7B9B">
        <w:rPr>
          <w:rFonts w:ascii="Times New Roman" w:eastAsia="方正仿宋_GBK" w:hAnsi="Times New Roman" w:cs="Times New Roman" w:hint="eastAsia"/>
          <w:kern w:val="0"/>
          <w:szCs w:val="21"/>
        </w:rPr>
        <w:t>，以下简称《申报书》），并根据推荐申报名额及相关要求初评产生拟推荐申报项目。初评结果须由所在单位进行公示，公示期不少于</w:t>
      </w:r>
      <w:r w:rsidRPr="007B7B9B">
        <w:rPr>
          <w:rFonts w:ascii="Times New Roman" w:eastAsia="方正仿宋_GBK" w:hAnsi="Times New Roman" w:cs="Times New Roman"/>
          <w:kern w:val="0"/>
          <w:szCs w:val="21"/>
        </w:rPr>
        <w:t>5</w:t>
      </w:r>
      <w:r w:rsidRPr="007B7B9B">
        <w:rPr>
          <w:rFonts w:ascii="Times New Roman" w:eastAsia="方正仿宋_GBK" w:hAnsi="Times New Roman" w:cs="Times New Roman" w:hint="eastAsia"/>
          <w:kern w:val="0"/>
          <w:szCs w:val="21"/>
        </w:rPr>
        <w:t>个工作日，经公示无异议后形成推荐申报项目名单。</w:t>
      </w:r>
    </w:p>
    <w:p w:rsidR="007B7B9B" w:rsidRPr="007B7B9B" w:rsidRDefault="007B7B9B" w:rsidP="007B7B9B">
      <w:pPr>
        <w:widowControl/>
        <w:spacing w:line="600" w:lineRule="exact"/>
        <w:ind w:firstLineChars="200" w:firstLine="420"/>
        <w:jc w:val="left"/>
        <w:rPr>
          <w:rFonts w:ascii="Times New Roman" w:eastAsia="方正仿宋_GBK" w:hAnsi="Times New Roman" w:cs="Times New Roman"/>
          <w:kern w:val="0"/>
          <w:szCs w:val="21"/>
        </w:rPr>
      </w:pPr>
      <w:r w:rsidRPr="007B7B9B">
        <w:rPr>
          <w:rFonts w:ascii="Times New Roman" w:eastAsia="方正楷体_GBK" w:hAnsi="Times New Roman" w:cs="Times New Roman"/>
          <w:b/>
          <w:kern w:val="0"/>
          <w:szCs w:val="21"/>
        </w:rPr>
        <w:lastRenderedPageBreak/>
        <w:t>2.</w:t>
      </w:r>
      <w:bookmarkStart w:id="1" w:name="_Hlk63589741"/>
      <w:r w:rsidRPr="007B7B9B">
        <w:rPr>
          <w:rFonts w:ascii="Times New Roman" w:eastAsia="方正楷体_GBK" w:hAnsi="Times New Roman" w:cs="Times New Roman" w:hint="eastAsia"/>
          <w:b/>
          <w:kern w:val="0"/>
          <w:szCs w:val="21"/>
        </w:rPr>
        <w:t>推荐</w:t>
      </w:r>
      <w:bookmarkEnd w:id="1"/>
      <w:r w:rsidRPr="007B7B9B">
        <w:rPr>
          <w:rFonts w:ascii="Times New Roman" w:eastAsia="方正楷体_GBK" w:hAnsi="Times New Roman" w:cs="Times New Roman" w:hint="eastAsia"/>
          <w:b/>
          <w:kern w:val="0"/>
          <w:szCs w:val="21"/>
        </w:rPr>
        <w:t>报送。</w:t>
      </w:r>
      <w:r w:rsidRPr="007B7B9B">
        <w:rPr>
          <w:rFonts w:ascii="Times New Roman" w:eastAsia="方正仿宋_GBK" w:hAnsi="Times New Roman" w:cs="Times New Roman" w:hint="eastAsia"/>
          <w:kern w:val="0"/>
          <w:szCs w:val="21"/>
        </w:rPr>
        <w:t>本项目不受理个人申报。各单位汇总</w:t>
      </w:r>
      <w:bookmarkStart w:id="2" w:name="_Hlk63546963"/>
      <w:r w:rsidRPr="007B7B9B">
        <w:rPr>
          <w:rFonts w:ascii="Times New Roman" w:eastAsia="方正仿宋_GBK" w:hAnsi="Times New Roman" w:cs="Times New Roman" w:hint="eastAsia"/>
          <w:kern w:val="0"/>
          <w:szCs w:val="21"/>
        </w:rPr>
        <w:t>《申报书》，填写《重庆市课程思政示范课程、教学名师和团队申报汇总表》（附件</w:t>
      </w:r>
      <w:r w:rsidRPr="007B7B9B">
        <w:rPr>
          <w:rFonts w:ascii="Times New Roman" w:eastAsia="方正仿宋_GBK" w:hAnsi="Times New Roman" w:cs="Times New Roman"/>
          <w:kern w:val="0"/>
          <w:szCs w:val="21"/>
        </w:rPr>
        <w:t>3</w:t>
      </w:r>
      <w:r w:rsidRPr="007B7B9B">
        <w:rPr>
          <w:rFonts w:ascii="Times New Roman" w:eastAsia="方正仿宋_GBK" w:hAnsi="Times New Roman" w:cs="Times New Roman" w:hint="eastAsia"/>
          <w:kern w:val="0"/>
          <w:szCs w:val="21"/>
        </w:rPr>
        <w:t>，以下简称</w:t>
      </w:r>
      <w:bookmarkStart w:id="3" w:name="_Hlk63580646"/>
      <w:r w:rsidRPr="007B7B9B">
        <w:rPr>
          <w:rFonts w:ascii="Times New Roman" w:eastAsia="方正仿宋_GBK" w:hAnsi="Times New Roman" w:cs="Times New Roman" w:hint="eastAsia"/>
          <w:kern w:val="0"/>
          <w:szCs w:val="21"/>
        </w:rPr>
        <w:t>《申报汇总表》）</w:t>
      </w:r>
      <w:bookmarkEnd w:id="3"/>
      <w:r w:rsidRPr="007B7B9B">
        <w:rPr>
          <w:rFonts w:ascii="Times New Roman" w:eastAsia="方正仿宋_GBK" w:hAnsi="Times New Roman" w:cs="Times New Roman" w:hint="eastAsia"/>
          <w:kern w:val="0"/>
          <w:szCs w:val="21"/>
        </w:rPr>
        <w:t>；《申报书》和《申报汇总表》经所在单位审核同意、加盖公章后报送。</w:t>
      </w:r>
    </w:p>
    <w:bookmarkEnd w:id="2"/>
    <w:p w:rsidR="007B7B9B" w:rsidRPr="007B7B9B" w:rsidRDefault="007B7B9B" w:rsidP="007B7B9B">
      <w:pPr>
        <w:widowControl/>
        <w:spacing w:line="600" w:lineRule="exact"/>
        <w:ind w:firstLineChars="200" w:firstLine="420"/>
        <w:jc w:val="left"/>
        <w:rPr>
          <w:rFonts w:ascii="Times New Roman" w:eastAsia="方正仿宋_GBK" w:hAnsi="Times New Roman" w:cs="Times New Roman"/>
          <w:kern w:val="0"/>
          <w:szCs w:val="21"/>
        </w:rPr>
      </w:pPr>
      <w:r w:rsidRPr="007B7B9B">
        <w:rPr>
          <w:rFonts w:ascii="Times New Roman" w:eastAsia="方正楷体_GBK" w:hAnsi="Times New Roman" w:cs="Times New Roman"/>
          <w:b/>
          <w:bCs/>
          <w:kern w:val="0"/>
          <w:szCs w:val="21"/>
        </w:rPr>
        <w:t>3.</w:t>
      </w:r>
      <w:r w:rsidRPr="007B7B9B">
        <w:rPr>
          <w:rFonts w:ascii="Times New Roman" w:eastAsia="方正楷体_GBK" w:hAnsi="Times New Roman" w:cs="Times New Roman" w:hint="eastAsia"/>
          <w:b/>
          <w:bCs/>
          <w:kern w:val="0"/>
          <w:szCs w:val="21"/>
        </w:rPr>
        <w:t>遴选立项。</w:t>
      </w:r>
      <w:r w:rsidRPr="007B7B9B">
        <w:rPr>
          <w:rFonts w:ascii="Times New Roman" w:eastAsia="方正仿宋_GBK" w:hAnsi="Times New Roman" w:cs="Times New Roman" w:hint="eastAsia"/>
          <w:kern w:val="0"/>
          <w:szCs w:val="21"/>
        </w:rPr>
        <w:t>市教委组织专家对各单位推荐申报的项目进行形式审查和立项评审。立项项目名单由市教委按程序公布。</w:t>
      </w:r>
    </w:p>
    <w:p w:rsidR="007B7B9B" w:rsidRPr="007B7B9B" w:rsidRDefault="007B7B9B" w:rsidP="007B7B9B">
      <w:pPr>
        <w:widowControl/>
        <w:spacing w:line="600" w:lineRule="exact"/>
        <w:ind w:firstLineChars="200" w:firstLine="420"/>
        <w:jc w:val="left"/>
        <w:rPr>
          <w:rFonts w:ascii="Times New Roman" w:eastAsia="方正仿宋_GBK" w:hAnsi="Times New Roman" w:cs="Times New Roman"/>
          <w:kern w:val="0"/>
          <w:szCs w:val="21"/>
        </w:rPr>
      </w:pPr>
      <w:r w:rsidRPr="007B7B9B">
        <w:rPr>
          <w:rFonts w:ascii="Times New Roman" w:eastAsia="方正楷体_GBK" w:hAnsi="Times New Roman" w:cs="Times New Roman" w:hint="eastAsia"/>
          <w:b/>
          <w:bCs/>
          <w:kern w:val="0"/>
          <w:szCs w:val="21"/>
        </w:rPr>
        <w:t>4.</w:t>
      </w:r>
      <w:r w:rsidRPr="007B7B9B">
        <w:rPr>
          <w:rFonts w:ascii="Times New Roman" w:eastAsia="方正楷体_GBK" w:hAnsi="Times New Roman" w:cs="Times New Roman" w:hint="eastAsia"/>
          <w:b/>
          <w:bCs/>
          <w:kern w:val="0"/>
          <w:szCs w:val="21"/>
        </w:rPr>
        <w:t>项目经费。</w:t>
      </w:r>
      <w:r w:rsidRPr="007B7B9B">
        <w:rPr>
          <w:rFonts w:ascii="Times New Roman" w:eastAsia="方正仿宋_GBK" w:hAnsi="Times New Roman" w:cs="Times New Roman"/>
          <w:kern w:val="0"/>
          <w:szCs w:val="21"/>
        </w:rPr>
        <w:t>按项目经费来源渠道，市级示范项目分为</w:t>
      </w:r>
      <w:bookmarkStart w:id="4" w:name="_Hlk63403594"/>
      <w:r w:rsidRPr="007B7B9B">
        <w:rPr>
          <w:rFonts w:ascii="Times New Roman" w:eastAsia="方正仿宋_GBK" w:hAnsi="Times New Roman" w:cs="Times New Roman"/>
          <w:kern w:val="0"/>
          <w:szCs w:val="21"/>
        </w:rPr>
        <w:t>市级财政资助项目</w:t>
      </w:r>
      <w:bookmarkEnd w:id="4"/>
      <w:r w:rsidRPr="007B7B9B">
        <w:rPr>
          <w:rFonts w:ascii="Times New Roman" w:eastAsia="方正仿宋_GBK" w:hAnsi="Times New Roman" w:cs="Times New Roman"/>
          <w:kern w:val="0"/>
          <w:szCs w:val="21"/>
        </w:rPr>
        <w:t>和</w:t>
      </w:r>
      <w:bookmarkStart w:id="5" w:name="_Hlk63403783"/>
      <w:r w:rsidRPr="007B7B9B">
        <w:rPr>
          <w:rFonts w:ascii="Times New Roman" w:eastAsia="方正仿宋_GBK" w:hAnsi="Times New Roman" w:cs="Times New Roman"/>
          <w:kern w:val="0"/>
          <w:szCs w:val="21"/>
        </w:rPr>
        <w:t>单位自筹资助项</w:t>
      </w:r>
      <w:r w:rsidRPr="007B7B9B">
        <w:rPr>
          <w:rFonts w:ascii="Times New Roman" w:eastAsia="方正仿宋_GBK" w:hAnsi="Times New Roman" w:cs="Times New Roman" w:hint="eastAsia"/>
          <w:kern w:val="0"/>
          <w:szCs w:val="21"/>
        </w:rPr>
        <w:t>目</w:t>
      </w:r>
      <w:bookmarkEnd w:id="5"/>
      <w:r w:rsidRPr="007B7B9B">
        <w:rPr>
          <w:rFonts w:ascii="Times New Roman" w:eastAsia="方正仿宋_GBK" w:hAnsi="Times New Roman" w:cs="Times New Roman" w:hint="eastAsia"/>
          <w:kern w:val="0"/>
          <w:szCs w:val="21"/>
        </w:rPr>
        <w:t>。市级财政资助项目择优遴选一批科学伦理专项项目予以后期资助，资助经费</w:t>
      </w:r>
      <w:r w:rsidRPr="007B7B9B">
        <w:rPr>
          <w:rFonts w:ascii="Times New Roman" w:eastAsia="方正仿宋_GBK" w:hAnsi="Times New Roman" w:cs="Times New Roman" w:hint="eastAsia"/>
          <w:kern w:val="0"/>
          <w:szCs w:val="21"/>
        </w:rPr>
        <w:t>1</w:t>
      </w:r>
      <w:r w:rsidRPr="007B7B9B">
        <w:rPr>
          <w:rFonts w:ascii="Times New Roman" w:eastAsia="方正仿宋_GBK" w:hAnsi="Times New Roman" w:cs="Times New Roman" w:hint="eastAsia"/>
          <w:kern w:val="0"/>
          <w:szCs w:val="21"/>
        </w:rPr>
        <w:t>万元</w:t>
      </w:r>
      <w:r w:rsidRPr="007B7B9B">
        <w:rPr>
          <w:rFonts w:ascii="Times New Roman" w:eastAsia="方正仿宋_GBK" w:hAnsi="Times New Roman" w:cs="Times New Roman" w:hint="eastAsia"/>
          <w:kern w:val="0"/>
          <w:szCs w:val="21"/>
        </w:rPr>
        <w:t>/</w:t>
      </w:r>
      <w:r w:rsidRPr="007B7B9B">
        <w:rPr>
          <w:rFonts w:ascii="Times New Roman" w:eastAsia="方正仿宋_GBK" w:hAnsi="Times New Roman" w:cs="Times New Roman" w:hint="eastAsia"/>
          <w:kern w:val="0"/>
          <w:szCs w:val="21"/>
        </w:rPr>
        <w:t>项，项目所在单位按不低于</w:t>
      </w:r>
      <w:r w:rsidRPr="007B7B9B">
        <w:rPr>
          <w:rFonts w:ascii="Times New Roman" w:eastAsia="方正仿宋_GBK" w:hAnsi="Times New Roman" w:cs="Times New Roman" w:hint="eastAsia"/>
          <w:kern w:val="0"/>
          <w:szCs w:val="21"/>
        </w:rPr>
        <w:t>3</w:t>
      </w:r>
      <w:r w:rsidRPr="007B7B9B">
        <w:rPr>
          <w:rFonts w:ascii="Times New Roman" w:eastAsia="方正仿宋_GBK" w:hAnsi="Times New Roman" w:cs="Times New Roman" w:hint="eastAsia"/>
          <w:kern w:val="0"/>
          <w:szCs w:val="21"/>
        </w:rPr>
        <w:t>万元</w:t>
      </w:r>
      <w:r w:rsidRPr="007B7B9B">
        <w:rPr>
          <w:rFonts w:ascii="Times New Roman" w:eastAsia="方正仿宋_GBK" w:hAnsi="Times New Roman" w:cs="Times New Roman" w:hint="eastAsia"/>
          <w:kern w:val="0"/>
          <w:szCs w:val="21"/>
        </w:rPr>
        <w:t>/</w:t>
      </w:r>
      <w:r w:rsidRPr="007B7B9B">
        <w:rPr>
          <w:rFonts w:ascii="Times New Roman" w:eastAsia="方正仿宋_GBK" w:hAnsi="Times New Roman" w:cs="Times New Roman" w:hint="eastAsia"/>
          <w:kern w:val="0"/>
          <w:szCs w:val="21"/>
        </w:rPr>
        <w:t>项的标准给予配套资助。单位自筹资助项目由市教委择优遴选立项，项目所在单位原则上按照</w:t>
      </w:r>
      <w:r w:rsidRPr="007B7B9B">
        <w:rPr>
          <w:rFonts w:ascii="方正仿宋_GBK" w:eastAsia="方正仿宋_GBK" w:hAnsi="Times New Roman" w:cs="Times New Roman" w:hint="eastAsia"/>
          <w:kern w:val="0"/>
          <w:szCs w:val="21"/>
        </w:rPr>
        <w:t>不低于</w:t>
      </w:r>
      <w:r w:rsidRPr="007B7B9B">
        <w:rPr>
          <w:rFonts w:ascii="方正仿宋_GBK" w:eastAsia="方正仿宋_GBK" w:hAnsi="Times New Roman" w:cs="Times New Roman"/>
          <w:kern w:val="0"/>
          <w:szCs w:val="21"/>
        </w:rPr>
        <w:t>4</w:t>
      </w:r>
      <w:r w:rsidRPr="007B7B9B">
        <w:rPr>
          <w:rFonts w:ascii="方正仿宋_GBK" w:eastAsia="方正仿宋_GBK" w:hAnsi="Times New Roman" w:cs="Times New Roman" w:hint="eastAsia"/>
          <w:kern w:val="0"/>
          <w:szCs w:val="21"/>
        </w:rPr>
        <w:t>万元/项的标准给予经费资助。资助经费主要用于该项目后续资源开发与建设等。</w:t>
      </w:r>
    </w:p>
    <w:p w:rsidR="007B7B9B" w:rsidRPr="007B7B9B" w:rsidRDefault="007B7B9B" w:rsidP="007B7B9B">
      <w:pPr>
        <w:widowControl/>
        <w:spacing w:line="600" w:lineRule="exact"/>
        <w:ind w:firstLineChars="200" w:firstLine="420"/>
        <w:jc w:val="left"/>
        <w:rPr>
          <w:rFonts w:ascii="Times New Roman" w:eastAsia="方正黑体_GBK" w:hAnsi="Times New Roman" w:cs="Times New Roman"/>
          <w:kern w:val="0"/>
          <w:szCs w:val="21"/>
        </w:rPr>
      </w:pPr>
      <w:r w:rsidRPr="007B7B9B">
        <w:rPr>
          <w:rFonts w:ascii="Times New Roman" w:eastAsia="方正黑体_GBK" w:hAnsi="Times New Roman" w:cs="Times New Roman" w:hint="eastAsia"/>
          <w:kern w:val="0"/>
          <w:szCs w:val="21"/>
        </w:rPr>
        <w:t>四、工作要求</w:t>
      </w:r>
    </w:p>
    <w:p w:rsidR="007B7B9B" w:rsidRPr="007B7B9B" w:rsidRDefault="007B7B9B" w:rsidP="007B7B9B">
      <w:pPr>
        <w:widowControl/>
        <w:spacing w:line="600" w:lineRule="exact"/>
        <w:ind w:firstLineChars="200" w:firstLine="420"/>
        <w:jc w:val="left"/>
        <w:rPr>
          <w:rFonts w:ascii="Times New Roman" w:eastAsia="方正仿宋_GBK" w:hAnsi="Times New Roman" w:cs="Times New Roman"/>
          <w:kern w:val="0"/>
          <w:szCs w:val="21"/>
        </w:rPr>
      </w:pPr>
      <w:r w:rsidRPr="007B7B9B">
        <w:rPr>
          <w:rFonts w:ascii="方正楷体_GBK" w:eastAsia="方正楷体_GBK" w:hAnsi="Times New Roman" w:cs="Times New Roman" w:hint="eastAsia"/>
          <w:b/>
          <w:kern w:val="0"/>
          <w:szCs w:val="21"/>
        </w:rPr>
        <w:t>（一）认真组织申报工作。</w:t>
      </w:r>
      <w:r w:rsidRPr="007B7B9B">
        <w:rPr>
          <w:rFonts w:ascii="Times New Roman" w:eastAsia="方正仿宋_GBK" w:hAnsi="Times New Roman" w:cs="Times New Roman" w:hint="eastAsia"/>
          <w:kern w:val="0"/>
          <w:szCs w:val="21"/>
        </w:rPr>
        <w:t>确定专人负责本单位“课程思政”示范项目的组织申报、材料报送等相关工作；</w:t>
      </w:r>
      <w:r w:rsidRPr="007B7B9B">
        <w:rPr>
          <w:rFonts w:ascii="方正仿宋_GBK" w:eastAsia="方正仿宋_GBK" w:hAnsi="Times New Roman" w:cs="Times New Roman" w:hint="eastAsia"/>
          <w:kern w:val="0"/>
          <w:szCs w:val="21"/>
        </w:rPr>
        <w:t>要</w:t>
      </w:r>
      <w:r w:rsidRPr="007B7B9B">
        <w:rPr>
          <w:rFonts w:ascii="Times New Roman" w:eastAsia="方正仿宋_GBK" w:hAnsi="Times New Roman" w:cs="Times New Roman" w:hint="eastAsia"/>
          <w:kern w:val="0"/>
          <w:szCs w:val="21"/>
        </w:rPr>
        <w:t>认真组织填写《申报书》</w:t>
      </w:r>
      <w:r w:rsidRPr="007B7B9B">
        <w:rPr>
          <w:rFonts w:ascii="方正仿宋_GBK" w:eastAsia="方正仿宋_GBK" w:hAnsi="Times New Roman" w:cs="Times New Roman" w:hint="eastAsia"/>
          <w:kern w:val="0"/>
          <w:szCs w:val="21"/>
        </w:rPr>
        <w:t>《申报汇总表》</w:t>
      </w:r>
      <w:r w:rsidRPr="007B7B9B">
        <w:rPr>
          <w:rFonts w:ascii="Times New Roman" w:eastAsia="方正仿宋_GBK" w:hAnsi="Times New Roman" w:cs="Times New Roman" w:hint="eastAsia"/>
          <w:kern w:val="0"/>
          <w:szCs w:val="21"/>
        </w:rPr>
        <w:t>，采取有效措施确保课程负责人申报条件、《申报书》等相关资料内容真实，无知识产权纠纷。凡存在学术不端行为的取消申报资格。</w:t>
      </w:r>
    </w:p>
    <w:p w:rsidR="007B7B9B" w:rsidRPr="007B7B9B" w:rsidRDefault="007B7B9B" w:rsidP="007B7B9B">
      <w:pPr>
        <w:widowControl/>
        <w:spacing w:line="600" w:lineRule="exact"/>
        <w:ind w:firstLineChars="200" w:firstLine="420"/>
        <w:jc w:val="left"/>
        <w:rPr>
          <w:rFonts w:ascii="Times New Roman" w:eastAsia="方正仿宋_GBK" w:hAnsi="Times New Roman" w:cs="Times New Roman"/>
          <w:kern w:val="0"/>
          <w:szCs w:val="21"/>
        </w:rPr>
      </w:pPr>
      <w:r w:rsidRPr="007B7B9B">
        <w:rPr>
          <w:rFonts w:ascii="方正楷体_GBK" w:eastAsia="方正楷体_GBK" w:hAnsi="Times New Roman" w:cs="Times New Roman" w:hint="eastAsia"/>
          <w:b/>
          <w:kern w:val="0"/>
          <w:szCs w:val="21"/>
        </w:rPr>
        <w:t>（二）严格规范申报材料。</w:t>
      </w:r>
      <w:r w:rsidRPr="007B7B9B">
        <w:rPr>
          <w:rFonts w:ascii="方正仿宋_GBK" w:eastAsia="方正仿宋_GBK" w:hAnsi="Times New Roman" w:cs="Times New Roman" w:hint="eastAsia"/>
          <w:kern w:val="0"/>
          <w:szCs w:val="21"/>
        </w:rPr>
        <w:t>各校《申报书》及相应支撑材料须编辑成册；纸质材料A4纸打印、左侧装订；电子版材料文件名格式为“XX（单位名称）课程思政示范项目申报材料”（如重庆大学课程思政示范课程申报材料）。</w:t>
      </w:r>
    </w:p>
    <w:p w:rsidR="007B7B9B" w:rsidRPr="007B7B9B" w:rsidRDefault="007B7B9B" w:rsidP="007B7B9B">
      <w:pPr>
        <w:widowControl/>
        <w:spacing w:line="600" w:lineRule="exact"/>
        <w:ind w:firstLineChars="200" w:firstLine="420"/>
        <w:jc w:val="left"/>
        <w:rPr>
          <w:rFonts w:ascii="Times New Roman" w:eastAsia="方正仿宋_GBK" w:hAnsi="Times New Roman" w:cs="Times New Roman"/>
          <w:kern w:val="0"/>
          <w:szCs w:val="21"/>
        </w:rPr>
      </w:pPr>
      <w:r w:rsidRPr="007B7B9B">
        <w:rPr>
          <w:rFonts w:ascii="方正楷体_GBK" w:eastAsia="方正楷体_GBK" w:hAnsi="Times New Roman" w:cs="Times New Roman" w:hint="eastAsia"/>
          <w:b/>
          <w:kern w:val="0"/>
          <w:szCs w:val="21"/>
        </w:rPr>
        <w:t>（三）准确掌握时间节点。</w:t>
      </w:r>
      <w:r w:rsidRPr="007B7B9B">
        <w:rPr>
          <w:rFonts w:ascii="Times New Roman" w:eastAsia="方正仿宋_GBK" w:hAnsi="Times New Roman" w:cs="Times New Roman" w:hint="eastAsia"/>
          <w:bCs/>
          <w:kern w:val="0"/>
          <w:szCs w:val="21"/>
        </w:rPr>
        <w:t>请于</w:t>
      </w:r>
      <w:r w:rsidRPr="007B7B9B">
        <w:rPr>
          <w:rFonts w:ascii="Times New Roman" w:eastAsia="方正仿宋_GBK" w:hAnsi="Times New Roman" w:cs="Times New Roman"/>
          <w:bCs/>
          <w:kern w:val="0"/>
          <w:szCs w:val="21"/>
        </w:rPr>
        <w:t>2022</w:t>
      </w:r>
      <w:r w:rsidRPr="007B7B9B">
        <w:rPr>
          <w:rFonts w:ascii="Times New Roman" w:eastAsia="方正仿宋_GBK" w:hAnsi="Times New Roman" w:cs="Times New Roman" w:hint="eastAsia"/>
          <w:bCs/>
          <w:kern w:val="0"/>
          <w:szCs w:val="21"/>
        </w:rPr>
        <w:t>年</w:t>
      </w:r>
      <w:r w:rsidRPr="007B7B9B">
        <w:rPr>
          <w:rFonts w:ascii="Times New Roman" w:eastAsia="方正仿宋_GBK" w:hAnsi="Times New Roman" w:cs="Times New Roman" w:hint="eastAsia"/>
          <w:bCs/>
          <w:kern w:val="0"/>
          <w:szCs w:val="21"/>
        </w:rPr>
        <w:t>6</w:t>
      </w:r>
      <w:r w:rsidRPr="007B7B9B">
        <w:rPr>
          <w:rFonts w:ascii="Times New Roman" w:eastAsia="方正仿宋_GBK" w:hAnsi="Times New Roman" w:cs="Times New Roman" w:hint="eastAsia"/>
          <w:bCs/>
          <w:kern w:val="0"/>
          <w:szCs w:val="21"/>
        </w:rPr>
        <w:t>月</w:t>
      </w:r>
      <w:r w:rsidRPr="007B7B9B">
        <w:rPr>
          <w:rFonts w:ascii="Times New Roman" w:eastAsia="方正仿宋_GBK" w:hAnsi="Times New Roman" w:cs="Times New Roman" w:hint="eastAsia"/>
          <w:bCs/>
          <w:kern w:val="0"/>
          <w:szCs w:val="21"/>
        </w:rPr>
        <w:t>10</w:t>
      </w:r>
      <w:r w:rsidRPr="007B7B9B">
        <w:rPr>
          <w:rFonts w:ascii="Times New Roman" w:eastAsia="方正仿宋_GBK" w:hAnsi="Times New Roman" w:cs="Times New Roman" w:hint="eastAsia"/>
          <w:bCs/>
          <w:kern w:val="0"/>
          <w:szCs w:val="21"/>
        </w:rPr>
        <w:t>日（星期五）前，将本单位联系人信息表（见附件</w:t>
      </w:r>
      <w:r w:rsidRPr="007B7B9B">
        <w:rPr>
          <w:rFonts w:ascii="Times New Roman" w:eastAsia="方正仿宋_GBK" w:hAnsi="Times New Roman" w:cs="Times New Roman"/>
          <w:bCs/>
          <w:kern w:val="0"/>
          <w:szCs w:val="21"/>
        </w:rPr>
        <w:t>4</w:t>
      </w:r>
      <w:r w:rsidRPr="007B7B9B">
        <w:rPr>
          <w:rFonts w:ascii="Times New Roman" w:eastAsia="方正仿宋_GBK" w:hAnsi="Times New Roman" w:cs="Times New Roman" w:hint="eastAsia"/>
          <w:bCs/>
          <w:kern w:val="0"/>
          <w:szCs w:val="21"/>
        </w:rPr>
        <w:t>）发送至指定邮箱；于</w:t>
      </w:r>
      <w:r w:rsidRPr="007B7B9B">
        <w:rPr>
          <w:rFonts w:ascii="Times New Roman" w:eastAsia="方正仿宋_GBK" w:hAnsi="Times New Roman" w:cs="Times New Roman" w:hint="eastAsia"/>
          <w:bCs/>
          <w:kern w:val="0"/>
          <w:szCs w:val="21"/>
        </w:rPr>
        <w:t>2022</w:t>
      </w:r>
      <w:r w:rsidRPr="007B7B9B">
        <w:rPr>
          <w:rFonts w:ascii="Times New Roman" w:eastAsia="方正仿宋_GBK" w:hAnsi="Times New Roman" w:cs="Times New Roman" w:hint="eastAsia"/>
          <w:bCs/>
          <w:kern w:val="0"/>
          <w:szCs w:val="21"/>
        </w:rPr>
        <w:t>年</w:t>
      </w:r>
      <w:r w:rsidRPr="007B7B9B">
        <w:rPr>
          <w:rFonts w:ascii="Times New Roman" w:eastAsia="方正仿宋_GBK" w:hAnsi="Times New Roman" w:cs="Times New Roman" w:hint="eastAsia"/>
          <w:bCs/>
          <w:kern w:val="0"/>
          <w:szCs w:val="21"/>
        </w:rPr>
        <w:t>6</w:t>
      </w:r>
      <w:r w:rsidRPr="007B7B9B">
        <w:rPr>
          <w:rFonts w:ascii="Times New Roman" w:eastAsia="方正仿宋_GBK" w:hAnsi="Times New Roman" w:cs="Times New Roman" w:hint="eastAsia"/>
          <w:bCs/>
          <w:kern w:val="0"/>
          <w:szCs w:val="21"/>
        </w:rPr>
        <w:t>月</w:t>
      </w:r>
      <w:r w:rsidRPr="007B7B9B">
        <w:rPr>
          <w:rFonts w:ascii="Times New Roman" w:eastAsia="方正仿宋_GBK" w:hAnsi="Times New Roman" w:cs="Times New Roman" w:hint="eastAsia"/>
          <w:bCs/>
          <w:kern w:val="0"/>
          <w:szCs w:val="21"/>
        </w:rPr>
        <w:t>17</w:t>
      </w:r>
      <w:r w:rsidRPr="007B7B9B">
        <w:rPr>
          <w:rFonts w:ascii="Times New Roman" w:eastAsia="方正仿宋_GBK" w:hAnsi="Times New Roman" w:cs="Times New Roman" w:hint="eastAsia"/>
          <w:bCs/>
          <w:kern w:val="0"/>
          <w:szCs w:val="21"/>
        </w:rPr>
        <w:t>日（星期五）前，以公文形式将本单位《申报汇总表</w:t>
      </w:r>
      <w:r w:rsidRPr="007B7B9B">
        <w:rPr>
          <w:rFonts w:ascii="Times New Roman" w:eastAsia="方正仿宋_GBK" w:hAnsi="Times New Roman" w:cs="Times New Roman" w:hint="eastAsia"/>
          <w:kern w:val="0"/>
          <w:szCs w:val="21"/>
        </w:rPr>
        <w:t>》</w:t>
      </w:r>
      <w:r w:rsidRPr="007B7B9B">
        <w:rPr>
          <w:rFonts w:ascii="Times New Roman" w:eastAsia="方正仿宋_GBK" w:hAnsi="Times New Roman" w:cs="Times New Roman" w:hint="eastAsia"/>
          <w:bCs/>
          <w:kern w:val="0"/>
          <w:szCs w:val="21"/>
        </w:rPr>
        <w:t>和《申报书》</w:t>
      </w:r>
      <w:r w:rsidRPr="007B7B9B">
        <w:rPr>
          <w:rFonts w:ascii="Times New Roman" w:eastAsia="方正仿宋_GBK" w:hAnsi="Times New Roman" w:cs="Times New Roman" w:hint="eastAsia"/>
          <w:kern w:val="0"/>
          <w:szCs w:val="21"/>
        </w:rPr>
        <w:t>的纸质材料（</w:t>
      </w:r>
      <w:r w:rsidRPr="007B7B9B">
        <w:rPr>
          <w:rFonts w:ascii="Times New Roman" w:eastAsia="方正仿宋_GBK" w:hAnsi="Times New Roman" w:cs="Times New Roman"/>
          <w:kern w:val="0"/>
          <w:szCs w:val="21"/>
        </w:rPr>
        <w:t>1</w:t>
      </w:r>
      <w:r w:rsidRPr="007B7B9B">
        <w:rPr>
          <w:rFonts w:ascii="Times New Roman" w:eastAsia="方正仿宋_GBK" w:hAnsi="Times New Roman" w:cs="Times New Roman" w:hint="eastAsia"/>
          <w:kern w:val="0"/>
          <w:szCs w:val="21"/>
        </w:rPr>
        <w:t>份）报送至重庆市教科院高等教育研究所（重庆市高等学校课程思政研究与指导中心），电子材料发指定邮箱。</w:t>
      </w:r>
      <w:r w:rsidRPr="007B7B9B">
        <w:rPr>
          <w:rFonts w:ascii="方正仿宋_GBK" w:eastAsia="方正仿宋_GBK" w:hAnsi="Times New Roman" w:cs="Times New Roman" w:hint="eastAsia"/>
          <w:kern w:val="0"/>
          <w:szCs w:val="21"/>
        </w:rPr>
        <w:t>材料报送以邮件发送时间为准，逾期不予受理。</w:t>
      </w:r>
    </w:p>
    <w:p w:rsidR="007B7B9B" w:rsidRPr="007B7B9B" w:rsidRDefault="007B7B9B" w:rsidP="007B7B9B">
      <w:pPr>
        <w:widowControl/>
        <w:spacing w:line="600" w:lineRule="exact"/>
        <w:ind w:firstLineChars="200" w:firstLine="420"/>
        <w:jc w:val="left"/>
        <w:rPr>
          <w:rFonts w:ascii="Times New Roman" w:eastAsia="方正仿宋_GBK" w:hAnsi="Times New Roman" w:cs="Times New Roman"/>
          <w:kern w:val="0"/>
          <w:szCs w:val="21"/>
        </w:rPr>
      </w:pPr>
      <w:r w:rsidRPr="007B7B9B">
        <w:rPr>
          <w:rFonts w:ascii="Times New Roman" w:eastAsia="方正仿宋_GBK" w:hAnsi="Times New Roman" w:cs="Times New Roman" w:hint="eastAsia"/>
          <w:kern w:val="0"/>
          <w:szCs w:val="21"/>
        </w:rPr>
        <w:lastRenderedPageBreak/>
        <w:t>联系人及联系方式：李翔、林锐（市教委高教处），</w:t>
      </w:r>
      <w:r w:rsidRPr="007B7B9B">
        <w:rPr>
          <w:rFonts w:ascii="Times New Roman" w:eastAsia="方正仿宋_GBK" w:hAnsi="Times New Roman" w:cs="Times New Roman"/>
          <w:kern w:val="0"/>
          <w:szCs w:val="21"/>
        </w:rPr>
        <w:t>63857512</w:t>
      </w:r>
      <w:r w:rsidRPr="007B7B9B">
        <w:rPr>
          <w:rFonts w:ascii="Times New Roman" w:eastAsia="方正仿宋_GBK" w:hAnsi="Times New Roman" w:cs="Times New Roman" w:hint="eastAsia"/>
          <w:kern w:val="0"/>
          <w:szCs w:val="21"/>
        </w:rPr>
        <w:t>；蒋凯（市教科院），</w:t>
      </w:r>
      <w:r w:rsidRPr="007B7B9B">
        <w:rPr>
          <w:rFonts w:ascii="Times New Roman" w:eastAsia="方正仿宋_GBK" w:hAnsi="Times New Roman" w:cs="Times New Roman"/>
          <w:kern w:val="0"/>
          <w:szCs w:val="21"/>
        </w:rPr>
        <w:t>63255852</w:t>
      </w:r>
      <w:r w:rsidRPr="007B7B9B">
        <w:rPr>
          <w:rFonts w:ascii="Times New Roman" w:eastAsia="方正仿宋_GBK" w:hAnsi="Times New Roman" w:cs="Times New Roman" w:hint="eastAsia"/>
          <w:kern w:val="0"/>
          <w:szCs w:val="21"/>
        </w:rPr>
        <w:t>；渝中区桂花园路</w:t>
      </w:r>
      <w:r w:rsidRPr="007B7B9B">
        <w:rPr>
          <w:rFonts w:ascii="Times New Roman" w:eastAsia="方正仿宋_GBK" w:hAnsi="Times New Roman" w:cs="Times New Roman"/>
          <w:kern w:val="0"/>
          <w:szCs w:val="21"/>
        </w:rPr>
        <w:t>12</w:t>
      </w:r>
      <w:r w:rsidRPr="007B7B9B">
        <w:rPr>
          <w:rFonts w:ascii="Times New Roman" w:eastAsia="方正仿宋_GBK" w:hAnsi="Times New Roman" w:cs="Times New Roman" w:hint="eastAsia"/>
          <w:kern w:val="0"/>
          <w:szCs w:val="21"/>
        </w:rPr>
        <w:t>号重庆市教育科学研究院综合办公楼</w:t>
      </w:r>
      <w:r w:rsidRPr="007B7B9B">
        <w:rPr>
          <w:rFonts w:ascii="Times New Roman" w:eastAsia="方正仿宋_GBK" w:hAnsi="Times New Roman" w:cs="Times New Roman"/>
          <w:kern w:val="0"/>
          <w:szCs w:val="21"/>
        </w:rPr>
        <w:t>221</w:t>
      </w:r>
      <w:r w:rsidRPr="007B7B9B">
        <w:rPr>
          <w:rFonts w:ascii="Times New Roman" w:eastAsia="方正仿宋_GBK" w:hAnsi="Times New Roman" w:cs="Times New Roman" w:hint="eastAsia"/>
          <w:kern w:val="0"/>
          <w:szCs w:val="21"/>
        </w:rPr>
        <w:t>室；</w:t>
      </w:r>
      <w:r w:rsidRPr="007B7B9B">
        <w:rPr>
          <w:rFonts w:ascii="Times New Roman" w:eastAsia="方正仿宋_GBK" w:hAnsi="Times New Roman" w:cs="Times New Roman" w:hint="eastAsia"/>
          <w:kern w:val="0"/>
          <w:szCs w:val="21"/>
        </w:rPr>
        <w:t>3</w:t>
      </w:r>
      <w:r w:rsidRPr="007B7B9B">
        <w:rPr>
          <w:rFonts w:ascii="Times New Roman" w:eastAsia="方正仿宋_GBK" w:hAnsi="Times New Roman" w:cs="Times New Roman"/>
          <w:kern w:val="0"/>
          <w:szCs w:val="21"/>
        </w:rPr>
        <w:t>63513757@</w:t>
      </w:r>
      <w:r w:rsidRPr="007B7B9B">
        <w:rPr>
          <w:rFonts w:ascii="Times New Roman" w:eastAsia="方正仿宋_GBK" w:hAnsi="Times New Roman" w:cs="Times New Roman" w:hint="eastAsia"/>
          <w:kern w:val="0"/>
          <w:szCs w:val="21"/>
        </w:rPr>
        <w:t>qq</w:t>
      </w:r>
      <w:r w:rsidRPr="007B7B9B">
        <w:rPr>
          <w:rFonts w:ascii="Times New Roman" w:eastAsia="方正仿宋_GBK" w:hAnsi="Times New Roman" w:cs="Times New Roman"/>
          <w:kern w:val="0"/>
          <w:szCs w:val="21"/>
        </w:rPr>
        <w:t>.</w:t>
      </w:r>
      <w:r w:rsidRPr="007B7B9B">
        <w:rPr>
          <w:rFonts w:ascii="Times New Roman" w:eastAsia="方正仿宋_GBK" w:hAnsi="Times New Roman" w:cs="Times New Roman" w:hint="eastAsia"/>
          <w:kern w:val="0"/>
          <w:szCs w:val="21"/>
        </w:rPr>
        <w:t>com</w:t>
      </w:r>
      <w:r w:rsidRPr="007B7B9B">
        <w:rPr>
          <w:rFonts w:ascii="Times New Roman" w:eastAsia="方正仿宋_GBK" w:hAnsi="Times New Roman" w:cs="Times New Roman" w:hint="eastAsia"/>
          <w:kern w:val="0"/>
          <w:szCs w:val="21"/>
        </w:rPr>
        <w:t>。</w:t>
      </w:r>
    </w:p>
    <w:p w:rsidR="007B7B9B" w:rsidRPr="007B7B9B" w:rsidRDefault="007B7B9B" w:rsidP="007B7B9B">
      <w:pPr>
        <w:widowControl/>
        <w:spacing w:line="600" w:lineRule="exact"/>
        <w:ind w:leftChars="269" w:left="1210" w:hangingChars="307" w:hanging="645"/>
        <w:jc w:val="left"/>
        <w:rPr>
          <w:rFonts w:ascii="方正仿宋_GBK" w:eastAsia="方正仿宋_GBK" w:hAnsi="Times New Roman" w:cs="Times New Roman"/>
          <w:kern w:val="0"/>
          <w:szCs w:val="21"/>
        </w:rPr>
      </w:pPr>
    </w:p>
    <w:p w:rsidR="007B7B9B" w:rsidRPr="007B7B9B" w:rsidRDefault="007B7B9B" w:rsidP="007B7B9B">
      <w:pPr>
        <w:widowControl/>
        <w:spacing w:line="600" w:lineRule="exact"/>
        <w:ind w:leftChars="269" w:left="1210" w:hangingChars="307" w:hanging="645"/>
        <w:jc w:val="left"/>
        <w:rPr>
          <w:rFonts w:ascii="方正仿宋_GBK" w:eastAsia="方正仿宋_GBK" w:hAnsi="Times New Roman" w:cs="Times New Roman"/>
          <w:kern w:val="0"/>
          <w:szCs w:val="21"/>
        </w:rPr>
      </w:pPr>
      <w:r w:rsidRPr="007B7B9B">
        <w:rPr>
          <w:rFonts w:ascii="方正仿宋_GBK" w:eastAsia="方正仿宋_GBK" w:hAnsi="Times New Roman" w:cs="Times New Roman" w:hint="eastAsia"/>
          <w:kern w:val="0"/>
          <w:szCs w:val="21"/>
        </w:rPr>
        <w:t>附件：</w:t>
      </w:r>
      <w:r w:rsidRPr="007B7B9B">
        <w:rPr>
          <w:rFonts w:ascii="方正仿宋_GBK" w:eastAsia="方正仿宋_GBK" w:hAnsi="Times New Roman" w:cs="Times New Roman"/>
          <w:kern w:val="0"/>
          <w:szCs w:val="21"/>
        </w:rPr>
        <w:t>1.</w:t>
      </w:r>
      <w:r w:rsidRPr="007B7B9B">
        <w:rPr>
          <w:rFonts w:ascii="方正仿宋_GBK" w:eastAsia="方正仿宋_GBK" w:hAnsi="Times New Roman" w:cs="Times New Roman" w:hint="eastAsia"/>
          <w:kern w:val="0"/>
          <w:szCs w:val="21"/>
        </w:rPr>
        <w:t>2022年重庆市课程思政示范项目推荐申报限额表</w:t>
      </w:r>
    </w:p>
    <w:p w:rsidR="007B7B9B" w:rsidRPr="007B7B9B" w:rsidRDefault="007B7B9B" w:rsidP="007B7B9B">
      <w:pPr>
        <w:widowControl/>
        <w:spacing w:line="600" w:lineRule="exact"/>
        <w:ind w:leftChars="725" w:left="1853" w:hangingChars="157" w:hanging="330"/>
        <w:rPr>
          <w:rFonts w:ascii="方正仿宋_GBK" w:eastAsia="方正仿宋_GBK" w:hAnsi="Times New Roman" w:cs="Times New Roman"/>
          <w:kern w:val="0"/>
          <w:szCs w:val="21"/>
        </w:rPr>
      </w:pPr>
      <w:r w:rsidRPr="007B7B9B">
        <w:rPr>
          <w:rFonts w:ascii="方正仿宋_GBK" w:eastAsia="方正仿宋_GBK" w:hAnsi="Times New Roman" w:cs="Times New Roman"/>
          <w:kern w:val="0"/>
          <w:szCs w:val="21"/>
        </w:rPr>
        <w:t>2</w:t>
      </w:r>
      <w:r w:rsidRPr="007B7B9B">
        <w:rPr>
          <w:rFonts w:ascii="方正仿宋_GBK" w:eastAsia="方正仿宋_GBK" w:hAnsi="Times New Roman" w:cs="Times New Roman" w:hint="eastAsia"/>
          <w:kern w:val="0"/>
          <w:szCs w:val="21"/>
        </w:rPr>
        <w:t>.重庆市课程思政示范课程、教学名师和团队申报书</w:t>
      </w:r>
    </w:p>
    <w:p w:rsidR="007B7B9B" w:rsidRPr="007B7B9B" w:rsidRDefault="007B7B9B" w:rsidP="007B7B9B">
      <w:pPr>
        <w:widowControl/>
        <w:spacing w:line="600" w:lineRule="exact"/>
        <w:ind w:leftChars="725" w:left="1853" w:hangingChars="157" w:hanging="330"/>
        <w:rPr>
          <w:rFonts w:ascii="方正仿宋_GBK" w:eastAsia="方正仿宋_GBK" w:hAnsi="Times New Roman" w:cs="Times New Roman"/>
          <w:kern w:val="0"/>
          <w:szCs w:val="21"/>
        </w:rPr>
      </w:pPr>
      <w:r w:rsidRPr="007B7B9B">
        <w:rPr>
          <w:rFonts w:ascii="方正仿宋_GBK" w:eastAsia="方正仿宋_GBK" w:hAnsi="Times New Roman" w:cs="Times New Roman"/>
          <w:kern w:val="0"/>
          <w:szCs w:val="21"/>
        </w:rPr>
        <w:t>3</w:t>
      </w:r>
      <w:r w:rsidRPr="007B7B9B">
        <w:rPr>
          <w:rFonts w:ascii="方正仿宋_GBK" w:eastAsia="方正仿宋_GBK" w:hAnsi="Times New Roman" w:cs="Times New Roman" w:hint="eastAsia"/>
          <w:kern w:val="0"/>
          <w:szCs w:val="21"/>
        </w:rPr>
        <w:t>.</w:t>
      </w:r>
      <w:r w:rsidRPr="007B7B9B">
        <w:rPr>
          <w:rFonts w:ascii="方正仿宋_GBK" w:eastAsia="方正仿宋_GBK" w:hAnsi="Times New Roman" w:cs="Times New Roman" w:hint="eastAsia"/>
          <w:spacing w:val="-8"/>
          <w:kern w:val="0"/>
          <w:szCs w:val="21"/>
        </w:rPr>
        <w:t>重庆市课程思政示范课程、教学名师和团队申报汇总表</w:t>
      </w:r>
    </w:p>
    <w:p w:rsidR="007B7B9B" w:rsidRPr="007B7B9B" w:rsidRDefault="007B7B9B" w:rsidP="007B7B9B">
      <w:pPr>
        <w:widowControl/>
        <w:spacing w:line="600" w:lineRule="exact"/>
        <w:ind w:leftChars="725" w:left="1853" w:hangingChars="157" w:hanging="330"/>
        <w:rPr>
          <w:rFonts w:ascii="Times New Roman" w:eastAsia="等线" w:hAnsi="Times New Roman" w:cs="Times New Roman"/>
          <w:kern w:val="0"/>
          <w:szCs w:val="21"/>
        </w:rPr>
      </w:pPr>
      <w:r w:rsidRPr="007B7B9B">
        <w:rPr>
          <w:rFonts w:ascii="方正仿宋_GBK" w:eastAsia="方正仿宋_GBK" w:hAnsi="Times New Roman" w:cs="Times New Roman"/>
          <w:kern w:val="0"/>
          <w:szCs w:val="21"/>
        </w:rPr>
        <w:t>4</w:t>
      </w:r>
      <w:r w:rsidRPr="007B7B9B">
        <w:rPr>
          <w:rFonts w:ascii="方正仿宋_GBK" w:eastAsia="方正仿宋_GBK" w:hAnsi="Times New Roman" w:cs="Times New Roman" w:hint="eastAsia"/>
          <w:kern w:val="0"/>
          <w:szCs w:val="21"/>
        </w:rPr>
        <w:t>.重庆市课程思政示范项目建设工作联系人信息表</w:t>
      </w:r>
    </w:p>
    <w:p w:rsidR="007B7B9B" w:rsidRPr="007B7B9B" w:rsidRDefault="007B7B9B" w:rsidP="007B7B9B">
      <w:pPr>
        <w:widowControl/>
        <w:jc w:val="left"/>
        <w:rPr>
          <w:rFonts w:ascii="Times New Roman" w:eastAsia="等线" w:hAnsi="Times New Roman" w:cs="Times New Roman" w:hint="eastAsia"/>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color w:val="0000FF"/>
          <w:kern w:val="0"/>
          <w:szCs w:val="21"/>
        </w:rPr>
      </w:pPr>
    </w:p>
    <w:p w:rsidR="007B7B9B" w:rsidRPr="007B7B9B" w:rsidRDefault="007B7B9B" w:rsidP="007B7B9B">
      <w:pPr>
        <w:widowControl/>
        <w:spacing w:line="360" w:lineRule="auto"/>
        <w:jc w:val="left"/>
        <w:rPr>
          <w:rFonts w:ascii="Times New Roman" w:eastAsia="等线" w:hAnsi="Times New Roman" w:cs="Times New Roman" w:hint="eastAsia"/>
          <w:color w:val="0000FF"/>
          <w:kern w:val="0"/>
          <w:szCs w:val="21"/>
        </w:rPr>
      </w:pPr>
    </w:p>
    <w:p w:rsidR="007B7B9B" w:rsidRPr="007B7B9B" w:rsidRDefault="007B7B9B" w:rsidP="007B7B9B">
      <w:pPr>
        <w:spacing w:line="600" w:lineRule="exact"/>
        <w:rPr>
          <w:rFonts w:ascii="方正仿宋_GBK" w:eastAsia="方正仿宋_GBK" w:hAnsi="Times New Roman" w:cs="Times New Roman"/>
          <w:sz w:val="32"/>
          <w:szCs w:val="32"/>
        </w:rPr>
      </w:pPr>
      <w:r w:rsidRPr="007B7B9B">
        <w:rPr>
          <w:rFonts w:ascii="方正仿宋_GBK" w:eastAsia="方正仿宋_GBK" w:hAnsi="Times New Roman" w:cs="Times New Roman" w:hint="eastAsia"/>
          <w:sz w:val="32"/>
          <w:szCs w:val="32"/>
        </w:rPr>
        <w:lastRenderedPageBreak/>
        <w:t>附件</w:t>
      </w:r>
      <w:r w:rsidRPr="007B7B9B">
        <w:rPr>
          <w:rFonts w:ascii="方正仿宋_GBK" w:eastAsia="方正仿宋_GBK" w:hAnsi="Times New Roman" w:cs="Times New Roman"/>
          <w:sz w:val="32"/>
          <w:szCs w:val="32"/>
        </w:rPr>
        <w:t>5</w:t>
      </w:r>
      <w:r w:rsidRPr="007B7B9B">
        <w:rPr>
          <w:rFonts w:ascii="方正仿宋_GBK" w:eastAsia="方正仿宋_GBK" w:hAnsi="Times New Roman" w:cs="Times New Roman" w:hint="eastAsia"/>
          <w:sz w:val="32"/>
          <w:szCs w:val="32"/>
        </w:rPr>
        <w:t xml:space="preserve">  </w:t>
      </w:r>
      <w:r w:rsidRPr="007B7B9B">
        <w:rPr>
          <w:rFonts w:ascii="方正仿宋_GBK" w:eastAsia="方正仿宋_GBK" w:hAnsi="Times New Roman" w:cs="Times New Roman"/>
          <w:sz w:val="32"/>
          <w:szCs w:val="32"/>
        </w:rPr>
        <w:t>重庆市教育科学研究院关于开展思政课程与课程思政（学科德育）优秀案例及论文评选活动的通知</w:t>
      </w:r>
    </w:p>
    <w:p w:rsidR="007B7B9B" w:rsidRPr="007B7B9B" w:rsidRDefault="007B7B9B" w:rsidP="007B7B9B">
      <w:pPr>
        <w:spacing w:line="600" w:lineRule="exact"/>
        <w:rPr>
          <w:rFonts w:ascii="方正仿宋_GBK" w:eastAsia="方正仿宋_GBK" w:hAnsi="Times New Roman" w:cs="Times New Roman" w:hint="eastAsia"/>
          <w:sz w:val="32"/>
          <w:szCs w:val="32"/>
        </w:rPr>
      </w:pP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color w:val="000000"/>
          <w:kern w:val="0"/>
          <w:szCs w:val="21"/>
        </w:rPr>
        <w:t>各在渝高校、职业院校、各区县（自治县）教研室（教科所）、教师进修学校（院）、教师教育发展中心、教育管理中心：</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color w:val="000000"/>
          <w:kern w:val="0"/>
          <w:szCs w:val="21"/>
        </w:rPr>
        <w:t>为深入贯彻中共中央办公厅、国务院办公厅《关于深化新时代学校思想政治理论课改革创新的若干意见》，深入落实教育部《高等学校课程思政建设指导纲要》和市教委相关工作安排，切实加强新时代学校思政课程与课程思政（学科德育）工作，提升广大教师思政课程与课程思政（学科德育）的教育教学能力，推动立德树人根本任务的系统化落实。经研究，决定开展重庆市思政课程与课程思政（学科德育）优秀案例及论文评选活动。现将有关事宜通知如下：</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黑体_GBK" w:eastAsia="方正黑体_GBK" w:hAnsi="方正黑体_GBK" w:cs="方正黑体_GBK"/>
          <w:color w:val="000000"/>
          <w:kern w:val="0"/>
          <w:szCs w:val="21"/>
        </w:rPr>
        <w:t>一、推荐范围</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color w:val="000000"/>
          <w:kern w:val="0"/>
          <w:szCs w:val="21"/>
        </w:rPr>
        <w:t>全市在渝普通高校</w:t>
      </w:r>
      <w:r w:rsidRPr="007B7B9B">
        <w:rPr>
          <w:rFonts w:ascii="方正仿宋_GBK" w:eastAsia="方正仿宋_GBK" w:hAnsi="方正仿宋_GBK" w:cs="方正仿宋_GBK"/>
          <w:color w:val="000000"/>
          <w:kern w:val="0"/>
          <w:szCs w:val="21"/>
          <w:highlight w:val="yellow"/>
        </w:rPr>
        <w:t>、高等职业院校</w:t>
      </w:r>
      <w:r w:rsidRPr="007B7B9B">
        <w:rPr>
          <w:rFonts w:ascii="方正仿宋_GBK" w:eastAsia="方正仿宋_GBK" w:hAnsi="方正仿宋_GBK" w:cs="方正仿宋_GBK"/>
          <w:color w:val="000000"/>
          <w:kern w:val="0"/>
          <w:szCs w:val="21"/>
        </w:rPr>
        <w:t>、中等职业学校、普通中小学校均可推荐。</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黑体_GBK" w:eastAsia="方正黑体_GBK" w:hAnsi="方正黑体_GBK" w:cs="方正黑体_GBK"/>
          <w:color w:val="000000"/>
          <w:kern w:val="0"/>
          <w:szCs w:val="21"/>
        </w:rPr>
        <w:t>二、推荐类别</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楷体_GBK" w:eastAsia="方正楷体_GBK" w:hAnsi="方正楷体_GBK" w:cs="方正楷体_GBK"/>
          <w:color w:val="000000"/>
          <w:kern w:val="0"/>
          <w:szCs w:val="21"/>
        </w:rPr>
        <w:t>（一）优秀案例</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b/>
          <w:bCs/>
          <w:color w:val="000000"/>
          <w:kern w:val="0"/>
          <w:szCs w:val="21"/>
        </w:rPr>
        <w:t>1.思政课程类</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color w:val="000000"/>
          <w:kern w:val="0"/>
          <w:szCs w:val="21"/>
        </w:rPr>
        <w:t>各区县限推荐1篇区域整体推进思政课程工作的案例、5篇学校整体推进思政课程工作的案例（小学、初中、高中、中职学校至少各1篇）、10篇思政课程的教学案例（小学、初中、高中、中职学校至少各2篇）。各高校限推荐1篇学校或二级学院有关思政课程整体推进的工作案例、5篇思政课程教学案例。</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b/>
          <w:bCs/>
          <w:color w:val="000000"/>
          <w:kern w:val="0"/>
          <w:szCs w:val="21"/>
        </w:rPr>
        <w:t>2.课程思政（学科德育）类</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color w:val="000000"/>
          <w:kern w:val="0"/>
          <w:szCs w:val="21"/>
        </w:rPr>
        <w:t>各区县限推荐1篇区域整体推进学科德育工作的案例、5篇学校整体推进学科德育的案例（小学、初中、高中、中职学校至少各1篇）、10篇学科德育的教学案例（小学、初中、高中、中职学校至少各2篇）。</w:t>
      </w:r>
      <w:bookmarkStart w:id="6" w:name="_Hlk74915993"/>
      <w:bookmarkEnd w:id="6"/>
      <w:r w:rsidRPr="007B7B9B">
        <w:rPr>
          <w:rFonts w:ascii="方正仿宋_GBK" w:eastAsia="方正仿宋_GBK" w:hAnsi="方正仿宋_GBK" w:cs="方正仿宋_GBK"/>
          <w:color w:val="000000"/>
          <w:kern w:val="0"/>
          <w:szCs w:val="21"/>
        </w:rPr>
        <w:t>各</w:t>
      </w:r>
      <w:r w:rsidRPr="007B7B9B">
        <w:rPr>
          <w:rFonts w:ascii="方正仿宋_GBK" w:eastAsia="方正仿宋_GBK" w:hAnsi="方正仿宋_GBK" w:cs="方正仿宋_GBK"/>
          <w:color w:val="000000"/>
          <w:kern w:val="0"/>
          <w:szCs w:val="21"/>
          <w:highlight w:val="yellow"/>
        </w:rPr>
        <w:t>高校限推荐1篇学校或二级学院有关课程思政整体推进的工作案例、10篇课程思政教学案例</w:t>
      </w:r>
      <w:r w:rsidRPr="007B7B9B">
        <w:rPr>
          <w:rFonts w:ascii="方正仿宋_GBK" w:eastAsia="方正仿宋_GBK" w:hAnsi="方正仿宋_GBK" w:cs="方正仿宋_GBK"/>
          <w:color w:val="000000"/>
          <w:kern w:val="0"/>
          <w:szCs w:val="21"/>
        </w:rPr>
        <w:t>（尽量覆盖不同学科专业，鉴于该项工作前期已启动，各高校可按本通知要求进行补充完善后重新报送）。</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楷体_GBK" w:eastAsia="方正楷体_GBK" w:hAnsi="方正楷体_GBK" w:cs="方正楷体_GBK"/>
          <w:color w:val="000000"/>
          <w:kern w:val="0"/>
          <w:szCs w:val="21"/>
        </w:rPr>
        <w:t>（二）优秀论文</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b/>
          <w:bCs/>
          <w:color w:val="000000"/>
          <w:kern w:val="0"/>
          <w:szCs w:val="21"/>
        </w:rPr>
        <w:lastRenderedPageBreak/>
        <w:t>1.思政课程类</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color w:val="000000"/>
          <w:kern w:val="0"/>
          <w:szCs w:val="21"/>
        </w:rPr>
        <w:t>各区县限推荐20篇有关思政课程的论文（小学、初中、高中、中职学校各5篇）。各高校限推荐5篇有关思政课程的论文。</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b/>
          <w:bCs/>
          <w:color w:val="000000"/>
          <w:kern w:val="0"/>
          <w:szCs w:val="21"/>
        </w:rPr>
        <w:t>2.课程思政（学科德育）类</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color w:val="000000"/>
          <w:kern w:val="0"/>
          <w:szCs w:val="21"/>
        </w:rPr>
        <w:t>各区县限推荐20篇有关学科德育的论文（小学、初中、高中、中职学校各5篇）。各</w:t>
      </w:r>
      <w:r w:rsidRPr="007B7B9B">
        <w:rPr>
          <w:rFonts w:ascii="方正仿宋_GBK" w:eastAsia="方正仿宋_GBK" w:hAnsi="方正仿宋_GBK" w:cs="方正仿宋_GBK"/>
          <w:color w:val="000000"/>
          <w:kern w:val="0"/>
          <w:szCs w:val="21"/>
          <w:highlight w:val="yellow"/>
        </w:rPr>
        <w:t>高校限推荐10篇有关课程思政的论文（尽量覆盖不同学科专业）</w:t>
      </w:r>
      <w:r w:rsidRPr="007B7B9B">
        <w:rPr>
          <w:rFonts w:ascii="方正仿宋_GBK" w:eastAsia="方正仿宋_GBK" w:hAnsi="方正仿宋_GBK" w:cs="方正仿宋_GBK"/>
          <w:color w:val="000000"/>
          <w:kern w:val="0"/>
          <w:szCs w:val="21"/>
        </w:rPr>
        <w:t>。</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黑体_GBK" w:eastAsia="方正黑体_GBK" w:hAnsi="方正黑体_GBK" w:cs="方正黑体_GBK"/>
          <w:color w:val="000000"/>
          <w:kern w:val="0"/>
          <w:szCs w:val="21"/>
        </w:rPr>
        <w:t>三、奖项设置</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color w:val="000000"/>
          <w:kern w:val="0"/>
          <w:szCs w:val="21"/>
        </w:rPr>
        <w:t>评选办法和奖项设置另行制订，特别优秀的作品将结集出版。</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黑体_GBK" w:eastAsia="方正黑体_GBK" w:hAnsi="方正黑体_GBK" w:cs="方正黑体_GBK"/>
          <w:color w:val="000000"/>
          <w:kern w:val="0"/>
          <w:szCs w:val="21"/>
        </w:rPr>
        <w:t>四、有关要求</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楷体_GBK" w:eastAsia="方正楷体_GBK" w:hAnsi="方正楷体_GBK" w:cs="方正楷体_GBK"/>
          <w:color w:val="000000"/>
          <w:kern w:val="0"/>
          <w:szCs w:val="21"/>
        </w:rPr>
        <w:t>（一）作品质量要求。</w:t>
      </w:r>
      <w:r w:rsidRPr="007B7B9B">
        <w:rPr>
          <w:rFonts w:ascii="方正仿宋_GBK" w:eastAsia="方正仿宋_GBK" w:hAnsi="方正仿宋_GBK" w:cs="方正仿宋_GBK"/>
          <w:color w:val="000000"/>
          <w:kern w:val="0"/>
          <w:szCs w:val="21"/>
        </w:rPr>
        <w:t>请各区县、各学校严格把握参评作品的质量要求，案例和论文要展示所有课程育人功能的典型经验或最新研究成果。所报案例和论文要求真实原创，严禁抄袭。</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楷体_GBK" w:eastAsia="方正楷体_GBK" w:hAnsi="方正楷体_GBK" w:cs="方正楷体_GBK"/>
          <w:color w:val="000000"/>
          <w:kern w:val="0"/>
          <w:szCs w:val="21"/>
        </w:rPr>
        <w:t>（二）作品格式要求。</w:t>
      </w:r>
      <w:r w:rsidRPr="007B7B9B">
        <w:rPr>
          <w:rFonts w:ascii="方正仿宋_GBK" w:eastAsia="方正仿宋_GBK" w:hAnsi="方正仿宋_GBK" w:cs="方正仿宋_GBK"/>
          <w:color w:val="000000"/>
          <w:kern w:val="0"/>
          <w:szCs w:val="21"/>
        </w:rPr>
        <w:t>所推荐作品，要严格格式规范和体例要求。</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bookmarkStart w:id="7" w:name="_Hlk71311721"/>
      <w:bookmarkEnd w:id="7"/>
      <w:r w:rsidRPr="007B7B9B">
        <w:rPr>
          <w:rFonts w:ascii="方正仿宋_GBK" w:eastAsia="方正仿宋_GBK" w:hAnsi="方正仿宋_GBK" w:cs="方正仿宋_GBK"/>
          <w:b/>
          <w:bCs/>
          <w:color w:val="000000"/>
          <w:kern w:val="0"/>
          <w:szCs w:val="21"/>
        </w:rPr>
        <w:t>1.案例格式。</w:t>
      </w:r>
      <w:r w:rsidRPr="007B7B9B">
        <w:rPr>
          <w:rFonts w:ascii="方正仿宋_GBK" w:eastAsia="方正仿宋_GBK" w:hAnsi="方正仿宋_GBK" w:cs="方正仿宋_GBK"/>
          <w:color w:val="000000"/>
          <w:kern w:val="0"/>
          <w:szCs w:val="21"/>
          <w:highlight w:val="yellow"/>
        </w:rPr>
        <w:t>每篇推荐案例限3000字左右（含案例名称、基本信息、组织实施或教学设计、应用效果等）。案例后另加500字以内体现“思政课程”或“课程思政（学科德育）”特点的使用说明或价值分析解读</w:t>
      </w:r>
      <w:r w:rsidRPr="007B7B9B">
        <w:rPr>
          <w:rFonts w:ascii="方正仿宋_GBK" w:eastAsia="方正仿宋_GBK" w:hAnsi="方正仿宋_GBK" w:cs="方正仿宋_GBK"/>
          <w:color w:val="000000"/>
          <w:kern w:val="0"/>
          <w:szCs w:val="21"/>
        </w:rPr>
        <w:t>。</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highlight w:val="yellow"/>
        </w:rPr>
      </w:pPr>
      <w:r w:rsidRPr="007B7B9B">
        <w:rPr>
          <w:rFonts w:ascii="方正仿宋_GBK" w:eastAsia="方正仿宋_GBK" w:hAnsi="方正仿宋_GBK" w:cs="方正仿宋_GBK"/>
          <w:b/>
          <w:bCs/>
          <w:color w:val="000000"/>
          <w:kern w:val="0"/>
          <w:szCs w:val="21"/>
        </w:rPr>
        <w:t>2.论文格式。</w:t>
      </w:r>
      <w:r w:rsidRPr="007B7B9B">
        <w:rPr>
          <w:rFonts w:ascii="方正仿宋_GBK" w:eastAsia="方正仿宋_GBK" w:hAnsi="方正仿宋_GBK" w:cs="方正仿宋_GBK"/>
          <w:color w:val="000000"/>
          <w:kern w:val="0"/>
          <w:szCs w:val="21"/>
          <w:highlight w:val="yellow"/>
        </w:rPr>
        <w:t>论文紧扣“思政课程”或“课程思政（学科德育）”的主题，题目自拟，字数在5000字以内。第一作者只能报送一篇，必须是未发表和未参加过评比的作品，论文参考文献需要标注规范。</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b/>
          <w:bCs/>
          <w:color w:val="000000"/>
          <w:kern w:val="0"/>
          <w:szCs w:val="21"/>
        </w:rPr>
        <w:t>3.页面字号。</w:t>
      </w:r>
      <w:r w:rsidRPr="007B7B9B">
        <w:rPr>
          <w:rFonts w:ascii="方正仿宋_GBK" w:eastAsia="方正仿宋_GBK" w:hAnsi="方正仿宋_GBK" w:cs="方正仿宋_GBK"/>
          <w:color w:val="000000"/>
          <w:kern w:val="0"/>
          <w:szCs w:val="21"/>
        </w:rPr>
        <w:t>所有作品一律按A4页面设置，案例和论文的标题用小二号黑体，内容正文用小四号宋体，正文标题下方居中位置请用小四号楷体注明区县（高校）、学校（学院等）、作者姓名及联系电话。论文正文前的内容摘要、关键词请用五号楷体，摘要不超过300字，关键词不超过5个。</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楷体_GBK" w:eastAsia="方正楷体_GBK" w:hAnsi="方正楷体_GBK" w:cs="方正楷体_GBK"/>
          <w:color w:val="000000"/>
          <w:kern w:val="0"/>
          <w:szCs w:val="21"/>
        </w:rPr>
        <w:t>（三）归类报送要求</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b/>
          <w:bCs/>
          <w:color w:val="000000"/>
          <w:kern w:val="0"/>
          <w:szCs w:val="21"/>
        </w:rPr>
        <w:t>1.电子文档分类要求。</w:t>
      </w:r>
      <w:r w:rsidRPr="007B7B9B">
        <w:rPr>
          <w:rFonts w:ascii="方正仿宋_GBK" w:eastAsia="方正仿宋_GBK" w:hAnsi="方正仿宋_GBK" w:cs="方正仿宋_GBK"/>
          <w:color w:val="000000"/>
          <w:kern w:val="0"/>
          <w:szCs w:val="21"/>
        </w:rPr>
        <w:t>各区县和高校所报送文件统一压缩为一个压缩包，以“XX区县（高校）思政课程与课程思政（学科德育）案例及论文评选材料”为文件名。压缩包内按照“案例”、“论文”分别建好文件夹。区县所报案例按照区域案例、学校案例（按照不同学段分类）、课程教学案例分类</w:t>
      </w:r>
      <w:r w:rsidRPr="007B7B9B">
        <w:rPr>
          <w:rFonts w:ascii="方正仿宋_GBK" w:eastAsia="方正仿宋_GBK" w:hAnsi="方正仿宋_GBK" w:cs="方正仿宋_GBK"/>
          <w:color w:val="000000"/>
          <w:kern w:val="0"/>
          <w:szCs w:val="21"/>
        </w:rPr>
        <w:lastRenderedPageBreak/>
        <w:t>建文件夹，每个文件夹包括该类统计表（参见附件1）和案例文档。高校案例按照学校工作案例和教学案例分别建文件夹，每个文件夹包括该类统计表（参见附件1）和案例文档。各区县报送的论文，按照不同学段建文件夹，文件夹内包括该类统计表（参见附件2）和论文文档。高校报送的论文，按照思政课程和课程思政（学科德育）建文件夹，每个文件夹包含该类统计表（参见附件2）和论文文档。</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b/>
          <w:bCs/>
          <w:color w:val="000000"/>
          <w:kern w:val="0"/>
          <w:szCs w:val="21"/>
        </w:rPr>
        <w:t>2.纸质文件分类要求。</w:t>
      </w:r>
      <w:r w:rsidRPr="007B7B9B">
        <w:rPr>
          <w:rFonts w:ascii="方正仿宋_GBK" w:eastAsia="方正仿宋_GBK" w:hAnsi="方正仿宋_GBK" w:cs="方正仿宋_GBK"/>
          <w:color w:val="000000"/>
          <w:kern w:val="0"/>
          <w:szCs w:val="21"/>
        </w:rPr>
        <w:t>所有推荐作品的纸质材料严格按照以上分类要求将统计表和作品一律打印1式3份分别报送。中小学报送市教育科学研究院初教所郭冬梅收，中职学校报送至市教育科学研究院职教所刘波收，高校报送至市教科院高教所蒋凯收，区域的工作案例报送至市教科院德育研究所谭轹纱收。市教科院通讯地址：渝中区桂花园路12号（400015）。</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楷体_GBK" w:eastAsia="方正楷体_GBK" w:hAnsi="方正楷体_GBK" w:cs="方正楷体_GBK"/>
          <w:color w:val="000000"/>
          <w:kern w:val="0"/>
          <w:szCs w:val="21"/>
        </w:rPr>
        <w:t>（四）报送时间要求。</w:t>
      </w:r>
      <w:r w:rsidRPr="007B7B9B">
        <w:rPr>
          <w:rFonts w:ascii="方正仿宋_GBK" w:eastAsia="方正仿宋_GBK" w:hAnsi="方正仿宋_GBK" w:cs="方正仿宋_GBK"/>
          <w:color w:val="000000"/>
          <w:kern w:val="0"/>
          <w:szCs w:val="21"/>
        </w:rPr>
        <w:t>各区县教研部门办公室负责组织区域汇总审核报送，各在渝高校由学校教务处汇总审核报送。请务必于8月31日前，将电子材料发送至邮箱：</w:t>
      </w:r>
      <w:r w:rsidRPr="007B7B9B">
        <w:rPr>
          <w:rFonts w:ascii="方正仿宋_GBK" w:eastAsia="方正仿宋_GBK" w:hAnsi="方正仿宋_GBK" w:cs="方正仿宋_GBK"/>
          <w:color w:val="000000"/>
          <w:kern w:val="0"/>
          <w:szCs w:val="21"/>
          <w:u w:val="single"/>
        </w:rPr>
        <w:t>cqsdys@126.com</w:t>
      </w:r>
      <w:r w:rsidRPr="007B7B9B">
        <w:rPr>
          <w:rFonts w:ascii="方正仿宋_GBK" w:eastAsia="方正仿宋_GBK" w:hAnsi="方正仿宋_GBK" w:cs="方正仿宋_GBK"/>
          <w:color w:val="000000"/>
          <w:kern w:val="0"/>
          <w:szCs w:val="21"/>
        </w:rPr>
        <w:t>。同时，纸质材料于9月1-3日报送至指定的处室和联系人。请各区县和各高校7月5日前将负责本次活动的联络人名单以电子文件格式及时报送给市教科院指定邮箱</w:t>
      </w:r>
      <w:r w:rsidRPr="007B7B9B">
        <w:rPr>
          <w:rFonts w:ascii="方正仿宋_GBK" w:eastAsia="方正仿宋_GBK" w:hAnsi="方正仿宋_GBK" w:cs="方正仿宋_GBK"/>
          <w:color w:val="000000"/>
          <w:kern w:val="0"/>
          <w:szCs w:val="21"/>
          <w:u w:val="single"/>
        </w:rPr>
        <w:t>cqsdys@126.com</w:t>
      </w:r>
      <w:r w:rsidRPr="007B7B9B">
        <w:rPr>
          <w:rFonts w:ascii="方正仿宋_GBK" w:eastAsia="方正仿宋_GBK" w:hAnsi="方正仿宋_GBK" w:cs="方正仿宋_GBK"/>
          <w:color w:val="000000"/>
          <w:kern w:val="0"/>
          <w:szCs w:val="21"/>
        </w:rPr>
        <w:t>（参见附件3）。</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color w:val="000000"/>
          <w:kern w:val="0"/>
          <w:szCs w:val="21"/>
        </w:rPr>
        <w:t>总联系人：谭轹纱，联系电话：13996492478</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color w:val="000000"/>
          <w:kern w:val="0"/>
          <w:szCs w:val="21"/>
        </w:rPr>
        <w:t>中小学：郭冬梅，联系电话：13996355840</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color w:val="000000"/>
          <w:kern w:val="0"/>
          <w:szCs w:val="21"/>
        </w:rPr>
        <w:t>中职教育联系人：刘</w:t>
      </w:r>
      <w:r w:rsidRPr="007B7B9B">
        <w:rPr>
          <w:rFonts w:ascii="Cambria" w:eastAsia="方正仿宋_GBK" w:hAnsi="Cambria" w:cs="Cambria"/>
          <w:color w:val="000000"/>
          <w:kern w:val="0"/>
          <w:szCs w:val="21"/>
        </w:rPr>
        <w:t> </w:t>
      </w:r>
      <w:r w:rsidRPr="007B7B9B">
        <w:rPr>
          <w:rFonts w:ascii="方正仿宋_GBK" w:eastAsia="方正仿宋_GBK" w:hAnsi="方正仿宋_GBK" w:cs="方正仿宋_GBK"/>
          <w:color w:val="000000"/>
          <w:kern w:val="0"/>
          <w:szCs w:val="21"/>
        </w:rPr>
        <w:t xml:space="preserve"> 波，联系电话：13983146259</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color w:val="000000"/>
          <w:kern w:val="0"/>
          <w:szCs w:val="21"/>
        </w:rPr>
        <w:t>高等教育联系人：蒋</w:t>
      </w:r>
      <w:r w:rsidRPr="007B7B9B">
        <w:rPr>
          <w:rFonts w:ascii="Cambria" w:eastAsia="方正仿宋_GBK" w:hAnsi="Cambria" w:cs="Cambria"/>
          <w:color w:val="000000"/>
          <w:kern w:val="0"/>
          <w:szCs w:val="21"/>
        </w:rPr>
        <w:t> </w:t>
      </w:r>
      <w:r w:rsidRPr="007B7B9B">
        <w:rPr>
          <w:rFonts w:ascii="方正仿宋_GBK" w:eastAsia="方正仿宋_GBK" w:hAnsi="方正仿宋_GBK" w:cs="方正仿宋_GBK"/>
          <w:color w:val="000000"/>
          <w:kern w:val="0"/>
          <w:szCs w:val="21"/>
        </w:rPr>
        <w:t xml:space="preserve"> 凯，联系电话：17783102162</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Cambria" w:eastAsia="方正仿宋_GBK" w:hAnsi="Cambria" w:cs="Cambria"/>
          <w:color w:val="000000"/>
          <w:kern w:val="0"/>
          <w:szCs w:val="21"/>
        </w:rPr>
        <w:t> </w:t>
      </w:r>
    </w:p>
    <w:p w:rsidR="007B7B9B" w:rsidRPr="007B7B9B" w:rsidRDefault="007B7B9B" w:rsidP="007B7B9B">
      <w:pPr>
        <w:widowControl/>
        <w:spacing w:after="200" w:line="400" w:lineRule="atLeast"/>
        <w:ind w:firstLineChars="200" w:firstLine="420"/>
        <w:jc w:val="left"/>
        <w:rPr>
          <w:rFonts w:ascii="Times New Roman" w:eastAsia="等线" w:hAnsi="Times New Roman" w:cs="Times New Roman"/>
          <w:color w:val="000000"/>
          <w:kern w:val="0"/>
          <w:szCs w:val="21"/>
        </w:rPr>
      </w:pPr>
      <w:r w:rsidRPr="007B7B9B">
        <w:rPr>
          <w:rFonts w:ascii="方正仿宋_GBK" w:eastAsia="方正仿宋_GBK" w:hAnsi="方正仿宋_GBK" w:cs="方正仿宋_GBK"/>
          <w:color w:val="000000"/>
          <w:kern w:val="0"/>
          <w:szCs w:val="21"/>
        </w:rPr>
        <w:t>附件:</w:t>
      </w:r>
      <w:r w:rsidRPr="007B7B9B">
        <w:rPr>
          <w:rFonts w:ascii="Times New Roman" w:eastAsia="等线" w:hAnsi="Times New Roman" w:cs="Times New Roman"/>
          <w:noProof/>
          <w:color w:val="000000"/>
          <w:kern w:val="0"/>
          <w:szCs w:val="21"/>
        </w:rPr>
        <w:drawing>
          <wp:inline distT="0" distB="0" distL="0" distR="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http://www.cqjy.com/wjtz/bytz/_self" w:tooltip="202106241551118873.docx" w:history="1">
        <w:r w:rsidRPr="007B7B9B">
          <w:rPr>
            <w:rFonts w:ascii="Times New Roman" w:eastAsia="等线" w:hAnsi="Times New Roman" w:cs="Times New Roman"/>
            <w:color w:val="000000"/>
            <w:kern w:val="0"/>
            <w:szCs w:val="21"/>
            <w:u w:val="single"/>
          </w:rPr>
          <w:t>1.</w:t>
        </w:r>
        <w:r w:rsidRPr="007B7B9B">
          <w:rPr>
            <w:rFonts w:ascii="Times New Roman" w:eastAsia="等线" w:hAnsi="Times New Roman" w:cs="Times New Roman"/>
            <w:color w:val="000000"/>
            <w:kern w:val="0"/>
            <w:szCs w:val="21"/>
            <w:u w:val="single"/>
          </w:rPr>
          <w:t>重庆市思政课程与课程思政（学科德育）案例评选汇总表</w:t>
        </w:r>
      </w:hyperlink>
    </w:p>
    <w:p w:rsidR="007B7B9B" w:rsidRPr="007B7B9B" w:rsidRDefault="007B7B9B" w:rsidP="007B7B9B">
      <w:pPr>
        <w:widowControl/>
        <w:spacing w:after="200" w:line="160" w:lineRule="atLeast"/>
        <w:ind w:firstLineChars="200" w:firstLine="420"/>
        <w:jc w:val="left"/>
        <w:rPr>
          <w:rFonts w:ascii="Times New Roman" w:eastAsia="等线" w:hAnsi="Times New Roman" w:cs="Times New Roman"/>
          <w:color w:val="000000"/>
          <w:kern w:val="0"/>
          <w:szCs w:val="21"/>
        </w:rPr>
      </w:pPr>
      <w:r w:rsidRPr="007B7B9B">
        <w:rPr>
          <w:rFonts w:ascii="Times New Roman" w:eastAsia="等线" w:hAnsi="Times New Roman" w:cs="Times New Roman"/>
          <w:color w:val="000000"/>
          <w:kern w:val="0"/>
          <w:szCs w:val="21"/>
        </w:rPr>
        <w:t>       </w:t>
      </w:r>
      <w:r w:rsidRPr="007B7B9B">
        <w:rPr>
          <w:rFonts w:ascii="Times New Roman" w:eastAsia="等线" w:hAnsi="Times New Roman" w:cs="Times New Roman"/>
          <w:noProof/>
          <w:color w:val="000000"/>
          <w:kern w:val="0"/>
          <w:szCs w:val="21"/>
        </w:rPr>
        <w:drawing>
          <wp:inline distT="0" distB="0" distL="0" distR="0">
            <wp:extent cx="152400" cy="152400"/>
            <wp:effectExtent l="0" t="0" r="0" b="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http://www.cqjy.com/wjtz/bytz/_self" w:tooltip="202106241551409831.docx" w:history="1">
        <w:r w:rsidRPr="007B7B9B">
          <w:rPr>
            <w:rFonts w:ascii="Times New Roman" w:eastAsia="等线" w:hAnsi="Times New Roman" w:cs="Times New Roman"/>
            <w:color w:val="000000"/>
            <w:kern w:val="0"/>
            <w:szCs w:val="21"/>
            <w:u w:val="single"/>
          </w:rPr>
          <w:t>2.</w:t>
        </w:r>
        <w:r w:rsidRPr="007B7B9B">
          <w:rPr>
            <w:rFonts w:ascii="Times New Roman" w:eastAsia="等线" w:hAnsi="Times New Roman" w:cs="Times New Roman"/>
            <w:color w:val="000000"/>
            <w:kern w:val="0"/>
            <w:szCs w:val="21"/>
            <w:u w:val="single"/>
          </w:rPr>
          <w:t>重庆市思政课程与课程思政（学科德育）论文评选汇总表</w:t>
        </w:r>
      </w:hyperlink>
    </w:p>
    <w:p w:rsidR="007B7B9B" w:rsidRPr="007B7B9B" w:rsidRDefault="007B7B9B" w:rsidP="007B7B9B">
      <w:pPr>
        <w:widowControl/>
        <w:spacing w:after="200" w:line="160" w:lineRule="atLeast"/>
        <w:ind w:firstLineChars="200" w:firstLine="420"/>
        <w:jc w:val="left"/>
        <w:rPr>
          <w:rFonts w:ascii="Times New Roman" w:eastAsia="等线" w:hAnsi="Times New Roman" w:cs="Times New Roman"/>
          <w:color w:val="000000"/>
          <w:kern w:val="0"/>
          <w:szCs w:val="21"/>
        </w:rPr>
      </w:pPr>
      <w:r w:rsidRPr="007B7B9B">
        <w:rPr>
          <w:rFonts w:ascii="Times New Roman" w:eastAsia="等线" w:hAnsi="Times New Roman" w:cs="Times New Roman"/>
          <w:color w:val="000000"/>
          <w:kern w:val="0"/>
          <w:szCs w:val="21"/>
        </w:rPr>
        <w:t>      </w:t>
      </w:r>
      <w:r w:rsidRPr="007B7B9B">
        <w:rPr>
          <w:rFonts w:ascii="Times New Roman" w:eastAsia="等线" w:hAnsi="Times New Roman" w:cs="Times New Roman"/>
          <w:noProof/>
          <w:color w:val="000000"/>
          <w:kern w:val="0"/>
          <w:szCs w:val="21"/>
        </w:rPr>
        <w:drawing>
          <wp:inline distT="0" distB="0" distL="0" distR="0">
            <wp:extent cx="152400" cy="152400"/>
            <wp:effectExtent l="0" t="0" r="0" b="0"/>
            <wp:docPr id="1" name="图片 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MG_2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tgtFrame="http://www.cqjy.com/wjtz/bytz/_self" w:tooltip="202106241552050527.docx" w:history="1">
        <w:r w:rsidRPr="007B7B9B">
          <w:rPr>
            <w:rFonts w:ascii="Times New Roman" w:eastAsia="等线" w:hAnsi="Times New Roman" w:cs="Times New Roman"/>
            <w:color w:val="000000"/>
            <w:kern w:val="0"/>
            <w:szCs w:val="21"/>
            <w:u w:val="single"/>
          </w:rPr>
          <w:t xml:space="preserve">3. </w:t>
        </w:r>
        <w:r w:rsidRPr="007B7B9B">
          <w:rPr>
            <w:rFonts w:ascii="Times New Roman" w:eastAsia="等线" w:hAnsi="Times New Roman" w:cs="Times New Roman"/>
            <w:color w:val="000000"/>
            <w:kern w:val="0"/>
            <w:szCs w:val="21"/>
            <w:u w:val="single"/>
          </w:rPr>
          <w:t>重庆市思政课程与课程思政（学科德育）案例论文评</w:t>
        </w:r>
        <w:r w:rsidRPr="007B7B9B">
          <w:rPr>
            <w:rFonts w:ascii="Times New Roman" w:eastAsia="等线" w:hAnsi="Times New Roman" w:cs="Times New Roman"/>
            <w:color w:val="000000"/>
            <w:kern w:val="0"/>
            <w:szCs w:val="21"/>
            <w:u w:val="single"/>
          </w:rPr>
          <w:t xml:space="preserve">  </w:t>
        </w:r>
        <w:r w:rsidRPr="007B7B9B">
          <w:rPr>
            <w:rFonts w:ascii="Times New Roman" w:eastAsia="等线" w:hAnsi="Times New Roman" w:cs="Times New Roman"/>
            <w:color w:val="000000"/>
            <w:kern w:val="0"/>
            <w:szCs w:val="21"/>
            <w:u w:val="single"/>
          </w:rPr>
          <w:t>选活动联络人信息表</w:t>
        </w:r>
      </w:hyperlink>
    </w:p>
    <w:p w:rsidR="007B7B9B" w:rsidRPr="007B7B9B" w:rsidRDefault="007B7B9B" w:rsidP="007B7B9B">
      <w:pPr>
        <w:widowControl/>
        <w:ind w:firstLineChars="200" w:firstLine="420"/>
        <w:jc w:val="left"/>
        <w:rPr>
          <w:rFonts w:ascii="Times New Roman" w:eastAsia="等线" w:hAnsi="Times New Roman" w:cs="Times New Roman"/>
          <w:color w:val="000000"/>
          <w:kern w:val="0"/>
          <w:szCs w:val="21"/>
        </w:rPr>
      </w:pPr>
    </w:p>
    <w:p w:rsidR="007B7B9B" w:rsidRPr="007B7B9B" w:rsidRDefault="007B7B9B" w:rsidP="007B7B9B">
      <w:pPr>
        <w:spacing w:line="600" w:lineRule="exact"/>
        <w:rPr>
          <w:rFonts w:ascii="Times New Roman" w:eastAsia="方正黑体_GBK" w:hAnsi="Times New Roman" w:cs="Times New Roman" w:hint="eastAsia"/>
          <w:sz w:val="32"/>
          <w:szCs w:val="32"/>
        </w:rPr>
      </w:pPr>
    </w:p>
    <w:p w:rsidR="00F60384" w:rsidRPr="007B7B9B" w:rsidRDefault="009A66ED">
      <w:bookmarkStart w:id="8" w:name="_GoBack"/>
      <w:bookmarkEnd w:id="8"/>
    </w:p>
    <w:sectPr w:rsidR="00F60384" w:rsidRPr="007B7B9B">
      <w:footerReference w:type="first" r:id="rId10"/>
      <w:pgSz w:w="11906" w:h="16838"/>
      <w:pgMar w:top="1985" w:right="1418" w:bottom="1644" w:left="1446" w:header="851" w:footer="1247" w:gutter="0"/>
      <w:pgNumType w:fmt="numberInDash"/>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6ED" w:rsidRDefault="009A66ED" w:rsidP="007B7B9B">
      <w:r>
        <w:separator/>
      </w:r>
    </w:p>
  </w:endnote>
  <w:endnote w:type="continuationSeparator" w:id="0">
    <w:p w:rsidR="009A66ED" w:rsidRDefault="009A66ED" w:rsidP="007B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Microsoft YaHei UI"/>
    <w:charset w:val="86"/>
    <w:family w:val="script"/>
    <w:pitch w:val="fixed"/>
    <w:sig w:usb0="00000000" w:usb1="080E0000" w:usb2="00000010" w:usb3="00000000" w:csb0="00040000" w:csb1="00000000"/>
  </w:font>
  <w:font w:name="方正黑体_GBK">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Microsoft YaHei UI"/>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F63" w:rsidRDefault="009A66ED">
    <w:pPr>
      <w:pStyle w:val="a5"/>
      <w:rPr>
        <w:rFonts w:ascii="宋体" w:hAnsi="宋体" w:hint="eastAsia"/>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5 -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6ED" w:rsidRDefault="009A66ED" w:rsidP="007B7B9B">
      <w:r>
        <w:separator/>
      </w:r>
    </w:p>
  </w:footnote>
  <w:footnote w:type="continuationSeparator" w:id="0">
    <w:p w:rsidR="009A66ED" w:rsidRDefault="009A66ED" w:rsidP="007B7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E8"/>
    <w:rsid w:val="007B7B9B"/>
    <w:rsid w:val="007F0B21"/>
    <w:rsid w:val="009A66ED"/>
    <w:rsid w:val="00AF1CE8"/>
    <w:rsid w:val="00F1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35407"/>
  <w15:chartTrackingRefBased/>
  <w15:docId w15:val="{664863AE-AAD6-4B47-9B5B-947C43E8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7B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7B9B"/>
    <w:rPr>
      <w:sz w:val="18"/>
      <w:szCs w:val="18"/>
    </w:rPr>
  </w:style>
  <w:style w:type="paragraph" w:styleId="a5">
    <w:name w:val="footer"/>
    <w:basedOn w:val="a"/>
    <w:link w:val="a6"/>
    <w:uiPriority w:val="99"/>
    <w:unhideWhenUsed/>
    <w:rsid w:val="007B7B9B"/>
    <w:pPr>
      <w:tabs>
        <w:tab w:val="center" w:pos="4153"/>
        <w:tab w:val="right" w:pos="8306"/>
      </w:tabs>
      <w:snapToGrid w:val="0"/>
      <w:jc w:val="left"/>
    </w:pPr>
    <w:rPr>
      <w:sz w:val="18"/>
      <w:szCs w:val="18"/>
    </w:rPr>
  </w:style>
  <w:style w:type="character" w:customStyle="1" w:styleId="a6">
    <w:name w:val="页脚 字符"/>
    <w:basedOn w:val="a0"/>
    <w:link w:val="a5"/>
    <w:uiPriority w:val="99"/>
    <w:rsid w:val="007B7B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jy.com/Upload/main/ContentManage/Article/File/2021/06/24/202106241551409831.docx" TargetMode="External"/><Relationship Id="rId3" Type="http://schemas.openxmlformats.org/officeDocument/2006/relationships/webSettings" Target="webSettings.xml"/><Relationship Id="rId7" Type="http://schemas.openxmlformats.org/officeDocument/2006/relationships/hyperlink" Target="http://www.cqjy.com/Upload/main/ContentManage/Article/File/2021/06/24/202106241551118873.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qjy.com/Upload/main/ContentManage/Article/File/2021/06/24/20210624155205052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1456</Words>
  <Characters>8300</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2022-11-09T03:30:00Z</dcterms:created>
  <dcterms:modified xsi:type="dcterms:W3CDTF">2022-11-09T03:31:00Z</dcterms:modified>
</cp:coreProperties>
</file>